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B50" w:rsidRDefault="00953B50" w:rsidP="00953B50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2"/>
          <w:szCs w:val="22"/>
        </w:rPr>
      </w:pPr>
      <w:r w:rsidRPr="00A05826">
        <w:rPr>
          <w:b/>
          <w:color w:val="000000"/>
          <w:sz w:val="22"/>
          <w:szCs w:val="22"/>
        </w:rPr>
        <w:t>ИНДЕКСАЦИЯ ЗАРАБОТНОЙ ПЛАТЫ</w:t>
      </w:r>
    </w:p>
    <w:p w:rsidR="00953B50" w:rsidRPr="00A05826" w:rsidRDefault="00953B50" w:rsidP="00953B50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2"/>
          <w:szCs w:val="22"/>
        </w:rPr>
      </w:pPr>
    </w:p>
    <w:p w:rsidR="00953B50" w:rsidRPr="001C52C8" w:rsidRDefault="00953B50" w:rsidP="00953B50">
      <w:pPr>
        <w:shd w:val="clear" w:color="auto" w:fill="FFFFFF"/>
        <w:ind w:firstLine="284"/>
        <w:jc w:val="both"/>
        <w:rPr>
          <w:color w:val="000000"/>
          <w:sz w:val="22"/>
          <w:szCs w:val="22"/>
        </w:rPr>
      </w:pPr>
      <w:r w:rsidRPr="001C52C8">
        <w:rPr>
          <w:color w:val="000000"/>
          <w:sz w:val="22"/>
          <w:szCs w:val="22"/>
        </w:rPr>
        <w:t>Один из базовых принципов государственного регулирования правоотношений в сфере труда, закрепляемый ст. 2 ТК РФ </w:t>
      </w:r>
      <w:r w:rsidR="006273F6">
        <w:rPr>
          <w:color w:val="000000"/>
          <w:sz w:val="22"/>
          <w:szCs w:val="22"/>
        </w:rPr>
        <w:t xml:space="preserve">- </w:t>
      </w:r>
      <w:r w:rsidRPr="001C52C8">
        <w:rPr>
          <w:color w:val="000000"/>
          <w:sz w:val="22"/>
          <w:szCs w:val="22"/>
        </w:rPr>
        <w:t>своевременная выплата справедливой заработной платы  Зарплата при этом, согласно трудовому законодательству, должна обеспечить достойную жизнь работающего гражданина и членов его семьи, для чего ее размер не должен быть менее установленного минимального размера оплаты труда.</w:t>
      </w:r>
    </w:p>
    <w:p w:rsidR="00953B50" w:rsidRPr="001C52C8" w:rsidRDefault="00953B50" w:rsidP="00953B50">
      <w:pPr>
        <w:shd w:val="clear" w:color="auto" w:fill="FFFFFF"/>
        <w:ind w:firstLine="284"/>
        <w:jc w:val="both"/>
        <w:rPr>
          <w:color w:val="000000"/>
          <w:sz w:val="22"/>
          <w:szCs w:val="22"/>
        </w:rPr>
      </w:pPr>
      <w:r w:rsidRPr="001C52C8">
        <w:rPr>
          <w:color w:val="000000"/>
          <w:sz w:val="22"/>
          <w:szCs w:val="22"/>
        </w:rPr>
        <w:t>Повышение уровня заработной платы также закрепляется в качестве обязанности работодателя ст. 134 ТК РФ. Одним из основных критериев необходимости проведения индексации заработной платы в 20</w:t>
      </w:r>
      <w:r w:rsidR="006273F6">
        <w:rPr>
          <w:color w:val="000000"/>
          <w:sz w:val="22"/>
          <w:szCs w:val="22"/>
        </w:rPr>
        <w:t>24</w:t>
      </w:r>
      <w:r w:rsidRPr="001C52C8">
        <w:rPr>
          <w:color w:val="000000"/>
          <w:sz w:val="22"/>
          <w:szCs w:val="22"/>
        </w:rPr>
        <w:t> году, как и ранее, остается рост потребительских цен на товары и услуги.</w:t>
      </w:r>
    </w:p>
    <w:p w:rsidR="00953B50" w:rsidRPr="00A05826" w:rsidRDefault="00953B50" w:rsidP="00953B50">
      <w:pPr>
        <w:pStyle w:val="a8"/>
        <w:spacing w:before="0" w:beforeAutospacing="0" w:after="0" w:afterAutospacing="0"/>
        <w:ind w:firstLine="284"/>
        <w:jc w:val="both"/>
        <w:rPr>
          <w:bCs/>
          <w:color w:val="000000"/>
          <w:sz w:val="22"/>
          <w:szCs w:val="22"/>
        </w:rPr>
      </w:pPr>
      <w:r w:rsidRPr="00A05826">
        <w:rPr>
          <w:bCs/>
          <w:color w:val="000000"/>
          <w:sz w:val="22"/>
          <w:szCs w:val="22"/>
        </w:rPr>
        <w:t>Зарплаты должны индексироваться раз в год. Единых сроков индексации законодательство не устанавливает.</w:t>
      </w:r>
    </w:p>
    <w:p w:rsidR="00953B50" w:rsidRPr="00A05826" w:rsidRDefault="00953B50" w:rsidP="00953B50">
      <w:pPr>
        <w:pStyle w:val="a8"/>
        <w:spacing w:before="0" w:beforeAutospacing="0" w:after="0" w:afterAutospacing="0"/>
        <w:ind w:firstLine="284"/>
        <w:jc w:val="both"/>
        <w:rPr>
          <w:bCs/>
          <w:color w:val="000000"/>
          <w:sz w:val="22"/>
          <w:szCs w:val="22"/>
        </w:rPr>
      </w:pPr>
      <w:r w:rsidRPr="00A05826">
        <w:rPr>
          <w:bCs/>
          <w:color w:val="000000"/>
          <w:sz w:val="22"/>
          <w:szCs w:val="22"/>
        </w:rPr>
        <w:t xml:space="preserve">По общему правилу, индексация проводится с момента, когда Росстат определяет уровень инфляции за весь прошедший календарный год. Этот момент приходится на 1 февраля каждого года. Но работодатели могут индексировать зарплаты и с другой даты. </w:t>
      </w:r>
      <w:r w:rsidRPr="00A05826">
        <w:rPr>
          <w:color w:val="333333"/>
          <w:sz w:val="22"/>
          <w:szCs w:val="22"/>
          <w:shd w:val="clear" w:color="auto" w:fill="FFFFFF"/>
        </w:rPr>
        <w:t>Например, с 1 января или со второго полугодия.</w:t>
      </w:r>
      <w:r w:rsidRPr="00A05826">
        <w:rPr>
          <w:bCs/>
          <w:color w:val="000000"/>
          <w:sz w:val="22"/>
          <w:szCs w:val="22"/>
        </w:rPr>
        <w:t xml:space="preserve"> </w:t>
      </w:r>
    </w:p>
    <w:p w:rsidR="00953B50" w:rsidRPr="00A05826" w:rsidRDefault="00953B50" w:rsidP="00953B50">
      <w:pPr>
        <w:pStyle w:val="a8"/>
        <w:spacing w:before="0" w:beforeAutospacing="0" w:after="0" w:afterAutospacing="0"/>
        <w:ind w:firstLine="284"/>
        <w:jc w:val="both"/>
        <w:rPr>
          <w:bCs/>
          <w:color w:val="000000"/>
          <w:sz w:val="22"/>
          <w:szCs w:val="22"/>
        </w:rPr>
      </w:pPr>
      <w:r w:rsidRPr="00A05826">
        <w:rPr>
          <w:bCs/>
          <w:color w:val="000000"/>
          <w:sz w:val="22"/>
          <w:szCs w:val="22"/>
        </w:rPr>
        <w:t>Чтобы избежать претензий со стороны контролирующих органов и не отстаивать свою правоту в суде, работодатель в 20</w:t>
      </w:r>
      <w:r w:rsidR="006273F6">
        <w:rPr>
          <w:bCs/>
          <w:color w:val="000000"/>
          <w:sz w:val="22"/>
          <w:szCs w:val="22"/>
        </w:rPr>
        <w:t>24</w:t>
      </w:r>
      <w:bookmarkStart w:id="0" w:name="_GoBack"/>
      <w:bookmarkEnd w:id="0"/>
      <w:r w:rsidRPr="00A05826">
        <w:rPr>
          <w:bCs/>
          <w:color w:val="000000"/>
          <w:sz w:val="22"/>
          <w:szCs w:val="22"/>
        </w:rPr>
        <w:t xml:space="preserve"> году должен проиндексировать зарплату сотрудников.</w:t>
      </w:r>
    </w:p>
    <w:p w:rsidR="00953B50" w:rsidRPr="00A05826" w:rsidRDefault="00953B50" w:rsidP="00953B50">
      <w:pPr>
        <w:pStyle w:val="a8"/>
        <w:spacing w:before="0" w:beforeAutospacing="0" w:after="0" w:afterAutospacing="0"/>
        <w:ind w:firstLine="284"/>
        <w:jc w:val="both"/>
        <w:rPr>
          <w:bCs/>
          <w:color w:val="000000"/>
          <w:sz w:val="22"/>
          <w:szCs w:val="22"/>
        </w:rPr>
      </w:pPr>
      <w:r w:rsidRPr="00A05826">
        <w:rPr>
          <w:bCs/>
          <w:color w:val="000000"/>
          <w:sz w:val="22"/>
          <w:szCs w:val="22"/>
        </w:rPr>
        <w:t>Если работодатель не является бюджетным учреждением, индексация проводится в соответствии с локальным актом. Например, соглашением об оплате труда, коллективным договором или положением об индексации зарплаты. Если в организации такой акт отсутствует, его необходимо разработать и утвердить.</w:t>
      </w:r>
    </w:p>
    <w:p w:rsidR="00953B50" w:rsidRPr="00A05826" w:rsidRDefault="00953B50" w:rsidP="00953B50">
      <w:pPr>
        <w:pStyle w:val="a8"/>
        <w:spacing w:before="0" w:beforeAutospacing="0" w:after="0" w:afterAutospacing="0"/>
        <w:ind w:firstLine="284"/>
        <w:jc w:val="both"/>
        <w:rPr>
          <w:bCs/>
          <w:color w:val="000000"/>
          <w:sz w:val="22"/>
          <w:szCs w:val="22"/>
        </w:rPr>
      </w:pPr>
      <w:r w:rsidRPr="00A05826">
        <w:rPr>
          <w:bCs/>
          <w:color w:val="000000"/>
          <w:sz w:val="22"/>
          <w:szCs w:val="22"/>
        </w:rPr>
        <w:t>Трудовой кодекс РФ не предусматривает никаких требований к порядку индексации зарплат сотрудников коммерческих организаций. Поэтому работодатели, которые не получают бюджетного финансирования, вправе избрать любой порядок и условия индексации.</w:t>
      </w:r>
    </w:p>
    <w:p w:rsidR="00953B50" w:rsidRDefault="00953B50" w:rsidP="00953B50">
      <w:pPr>
        <w:pStyle w:val="a8"/>
        <w:spacing w:before="0" w:beforeAutospacing="0" w:after="0" w:afterAutospacing="0"/>
        <w:ind w:firstLine="284"/>
        <w:jc w:val="both"/>
        <w:rPr>
          <w:bCs/>
          <w:color w:val="000000"/>
          <w:sz w:val="22"/>
          <w:szCs w:val="22"/>
        </w:rPr>
      </w:pPr>
      <w:r w:rsidRPr="00A05826">
        <w:rPr>
          <w:bCs/>
          <w:color w:val="000000"/>
          <w:sz w:val="22"/>
          <w:szCs w:val="22"/>
        </w:rPr>
        <w:t>Работодатель самостоятельно, с учётом своего экономического положения, определяет следую</w:t>
      </w:r>
      <w:r>
        <w:rPr>
          <w:bCs/>
          <w:color w:val="000000"/>
          <w:sz w:val="22"/>
          <w:szCs w:val="22"/>
        </w:rPr>
        <w:t xml:space="preserve">щие условия индексации зарплат: </w:t>
      </w:r>
      <w:r w:rsidRPr="00A05826">
        <w:rPr>
          <w:bCs/>
          <w:color w:val="000000"/>
          <w:sz w:val="22"/>
          <w:szCs w:val="22"/>
        </w:rPr>
        <w:t>периодичность и конкретные сроки индексации;</w:t>
      </w:r>
      <w:r>
        <w:rPr>
          <w:bCs/>
          <w:color w:val="000000"/>
          <w:sz w:val="22"/>
          <w:szCs w:val="22"/>
        </w:rPr>
        <w:t xml:space="preserve"> </w:t>
      </w:r>
      <w:r w:rsidRPr="00953B50">
        <w:rPr>
          <w:bCs/>
          <w:color w:val="000000"/>
          <w:sz w:val="22"/>
          <w:szCs w:val="22"/>
        </w:rPr>
        <w:t>величину индексации;</w:t>
      </w:r>
      <w:r>
        <w:rPr>
          <w:bCs/>
          <w:color w:val="000000"/>
          <w:sz w:val="22"/>
          <w:szCs w:val="22"/>
        </w:rPr>
        <w:t xml:space="preserve"> </w:t>
      </w:r>
      <w:r w:rsidRPr="00953B50">
        <w:rPr>
          <w:bCs/>
          <w:color w:val="000000"/>
          <w:sz w:val="22"/>
          <w:szCs w:val="22"/>
        </w:rPr>
        <w:t>перечень выплат, подлежащих индексации.</w:t>
      </w:r>
    </w:p>
    <w:p w:rsidR="00953B50" w:rsidRPr="00953B50" w:rsidRDefault="00953B50" w:rsidP="00953B50">
      <w:pPr>
        <w:pStyle w:val="a8"/>
        <w:spacing w:before="0" w:beforeAutospacing="0" w:after="0" w:afterAutospacing="0"/>
        <w:ind w:firstLine="284"/>
        <w:jc w:val="both"/>
        <w:rPr>
          <w:bCs/>
          <w:color w:val="000000"/>
          <w:sz w:val="22"/>
          <w:szCs w:val="22"/>
        </w:rPr>
      </w:pPr>
      <w:r w:rsidRPr="00953B50">
        <w:rPr>
          <w:bCs/>
          <w:color w:val="000000"/>
          <w:sz w:val="22"/>
          <w:szCs w:val="22"/>
        </w:rPr>
        <w:t>Зарплата индексируется в соответствии с локальным актом, а основанием для индексации является приказ работодателя. В этом приказе определяется дата, с которой повышается зарплата, а также указывается величина индексации (например, в процентном отношении к окладу сотрудников).</w:t>
      </w:r>
    </w:p>
    <w:p w:rsidR="00953B50" w:rsidRPr="00A05826" w:rsidRDefault="00953B50" w:rsidP="00953B50">
      <w:pPr>
        <w:pStyle w:val="a8"/>
        <w:spacing w:before="0" w:beforeAutospacing="0" w:after="0" w:afterAutospacing="0"/>
        <w:ind w:firstLine="284"/>
        <w:jc w:val="both"/>
        <w:rPr>
          <w:bCs/>
          <w:color w:val="000000"/>
          <w:sz w:val="22"/>
          <w:szCs w:val="22"/>
        </w:rPr>
      </w:pPr>
      <w:r w:rsidRPr="00A05826">
        <w:rPr>
          <w:bCs/>
          <w:color w:val="000000"/>
          <w:sz w:val="22"/>
          <w:szCs w:val="22"/>
        </w:rPr>
        <w:t xml:space="preserve">Несмотря на то, что величину индексации определяет сам работодатель, будет лучше, если зарплата увеличится как минимум на уровень инфляции. </w:t>
      </w:r>
    </w:p>
    <w:p w:rsidR="00953B50" w:rsidRPr="00A05826" w:rsidRDefault="00953B50" w:rsidP="00953B50">
      <w:pPr>
        <w:pStyle w:val="a8"/>
        <w:spacing w:before="0" w:beforeAutospacing="0" w:after="0" w:afterAutospacing="0"/>
        <w:ind w:firstLine="284"/>
        <w:jc w:val="both"/>
        <w:rPr>
          <w:bCs/>
          <w:color w:val="000000"/>
          <w:sz w:val="22"/>
          <w:szCs w:val="22"/>
        </w:rPr>
      </w:pPr>
      <w:r w:rsidRPr="00A05826">
        <w:rPr>
          <w:bCs/>
          <w:color w:val="000000"/>
          <w:sz w:val="22"/>
          <w:szCs w:val="22"/>
        </w:rPr>
        <w:t>Приказ об индексации зарплат подписывается руководителем организации и доводится до сведения всех работников. ого полугодия.</w:t>
      </w:r>
    </w:p>
    <w:p w:rsidR="00953B50" w:rsidRPr="00A05826" w:rsidRDefault="00953B50" w:rsidP="00953B50">
      <w:pPr>
        <w:shd w:val="clear" w:color="auto" w:fill="FFFFFF"/>
        <w:ind w:firstLine="284"/>
        <w:jc w:val="both"/>
        <w:outlineLvl w:val="2"/>
        <w:rPr>
          <w:color w:val="000000"/>
          <w:sz w:val="22"/>
          <w:szCs w:val="22"/>
          <w:shd w:val="clear" w:color="auto" w:fill="FFFFFF"/>
        </w:rPr>
      </w:pPr>
      <w:r w:rsidRPr="00A05826">
        <w:rPr>
          <w:color w:val="000000"/>
          <w:sz w:val="22"/>
          <w:szCs w:val="22"/>
          <w:shd w:val="clear" w:color="auto" w:fill="FFFFFF"/>
        </w:rPr>
        <w:t xml:space="preserve">Если работодатель не произведет своевременно индексацию заработной платы, он может быть привлечен за данные действия к административной ответственности. </w:t>
      </w:r>
    </w:p>
    <w:p w:rsidR="00953B50" w:rsidRPr="00A05826" w:rsidRDefault="00CF0148" w:rsidP="00953B50">
      <w:pPr>
        <w:shd w:val="clear" w:color="auto" w:fill="FFFFFF"/>
        <w:ind w:firstLine="284"/>
        <w:jc w:val="both"/>
        <w:outlineLvl w:val="2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79B73718" wp14:editId="04C98E4E">
            <wp:simplePos x="0" y="0"/>
            <wp:positionH relativeFrom="column">
              <wp:posOffset>1720850</wp:posOffset>
            </wp:positionH>
            <wp:positionV relativeFrom="paragraph">
              <wp:posOffset>1203325</wp:posOffset>
            </wp:positionV>
            <wp:extent cx="1278255" cy="854710"/>
            <wp:effectExtent l="0" t="0" r="0" b="2540"/>
            <wp:wrapSquare wrapText="bothSides"/>
            <wp:docPr id="10" name="Рисунок 10" descr="D:\Documents and Settings\Admin\Рабочий стол\Новая папка (2)\scale_6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овая папка (2)\scale_6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B50" w:rsidRPr="00A05826">
        <w:rPr>
          <w:color w:val="000000"/>
          <w:sz w:val="22"/>
          <w:szCs w:val="22"/>
          <w:shd w:val="clear" w:color="auto" w:fill="FFFFFF"/>
        </w:rPr>
        <w:t xml:space="preserve">Рассматривается данная ответственность положениями статьи 5.27 КоАП РФ. Так, данная статья предполагает наложение штрафа в размере от 1 до 5 тыс. рублей для руководителей предприятия или индивидуальных предпринимателей либо иных, ответственных за установление порядка начисления зарплаты лиц, и от 30 до 50 тыс. рублей для непосредственно субъектов хозяйствования, обладающих статусом юридического лица. </w:t>
      </w:r>
    </w:p>
    <w:p w:rsidR="00CF0148" w:rsidRDefault="00CF0148" w:rsidP="00F426FD">
      <w:pPr>
        <w:ind w:firstLine="284"/>
        <w:jc w:val="center"/>
        <w:rPr>
          <w:sz w:val="20"/>
        </w:rPr>
      </w:pPr>
    </w:p>
    <w:p w:rsidR="00F426FD" w:rsidRDefault="00F7010A" w:rsidP="00F426FD">
      <w:pPr>
        <w:ind w:firstLine="284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F71EE5" wp14:editId="026916BB">
            <wp:simplePos x="0" y="0"/>
            <wp:positionH relativeFrom="column">
              <wp:posOffset>-52070</wp:posOffset>
            </wp:positionH>
            <wp:positionV relativeFrom="paragraph">
              <wp:posOffset>-262255</wp:posOffset>
            </wp:positionV>
            <wp:extent cx="849630" cy="1000125"/>
            <wp:effectExtent l="0" t="0" r="7620" b="9525"/>
            <wp:wrapNone/>
            <wp:docPr id="9" name="Рисунок 9" descr="http://aur-vesti.ru/media/cache/f2/66/b9/02/89/a8/f266b90289a871ec57e0c3cb65b44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r-vesti.ru/media/cache/f2/66/b9/02/89/a8/f266b90289a871ec57e0c3cb65b44c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" t="7534" r="55391" b="6461"/>
                    <a:stretch/>
                  </pic:blipFill>
                  <pic:spPr bwMode="auto">
                    <a:xfrm>
                      <a:off x="0" y="0"/>
                      <a:ext cx="8496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F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A460E" wp14:editId="526E4919">
                <wp:simplePos x="0" y="0"/>
                <wp:positionH relativeFrom="column">
                  <wp:posOffset>672465</wp:posOffset>
                </wp:positionH>
                <wp:positionV relativeFrom="paragraph">
                  <wp:posOffset>-46487</wp:posOffset>
                </wp:positionV>
                <wp:extent cx="2196201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20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F95" w:rsidRPr="00E67F95" w:rsidRDefault="00E67F95" w:rsidP="00E67F95">
                            <w:pPr>
                              <w:ind w:firstLine="284"/>
                              <w:jc w:val="center"/>
                              <w:rPr>
                                <w:b/>
                                <w:caps/>
                                <w:noProof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7F95">
                              <w:rPr>
                                <w:b/>
                                <w:caps/>
                                <w:noProof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Прокуратура козульского района                         разъясняет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4A460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2.95pt;margin-top:-3.65pt;width:172.9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" filled="f" stroked="f">
                <v:textbox style="mso-fit-shape-to-text:t">
                  <w:txbxContent>
                    <w:p w:rsidR="00E67F95" w:rsidRPr="00E67F95" w:rsidRDefault="00E67F95" w:rsidP="00E67F95">
                      <w:pPr>
                        <w:ind w:firstLine="284"/>
                        <w:jc w:val="center"/>
                        <w:rPr>
                          <w:b/>
                          <w:caps/>
                          <w:noProof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67F95">
                        <w:rPr>
                          <w:b/>
                          <w:caps/>
                          <w:noProof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Прокуратура козульского района                         разъясняет</w:t>
                      </w:r>
                    </w:p>
                  </w:txbxContent>
                </v:textbox>
              </v:shape>
            </w:pict>
          </mc:Fallback>
        </mc:AlternateContent>
      </w:r>
      <w:r w:rsidR="00E7073A">
        <w:rPr>
          <w:sz w:val="20"/>
        </w:rPr>
        <w:t xml:space="preserve"> </w:t>
      </w:r>
    </w:p>
    <w:p w:rsidR="00E7073A" w:rsidRDefault="00E7073A" w:rsidP="00F426FD">
      <w:pPr>
        <w:ind w:firstLine="284"/>
        <w:jc w:val="both"/>
        <w:rPr>
          <w:sz w:val="18"/>
          <w:szCs w:val="18"/>
        </w:rPr>
      </w:pPr>
    </w:p>
    <w:p w:rsidR="00E7073A" w:rsidRDefault="00E7073A" w:rsidP="00F426FD">
      <w:pPr>
        <w:ind w:firstLine="284"/>
        <w:jc w:val="both"/>
        <w:rPr>
          <w:sz w:val="18"/>
          <w:szCs w:val="18"/>
        </w:rPr>
      </w:pPr>
    </w:p>
    <w:p w:rsidR="00E7073A" w:rsidRDefault="00E7073A" w:rsidP="00F426FD">
      <w:pPr>
        <w:ind w:firstLine="284"/>
        <w:jc w:val="both"/>
        <w:rPr>
          <w:sz w:val="18"/>
          <w:szCs w:val="18"/>
        </w:rPr>
      </w:pPr>
    </w:p>
    <w:p w:rsidR="00E7073A" w:rsidRDefault="00E7073A" w:rsidP="00F426FD">
      <w:pPr>
        <w:ind w:firstLine="284"/>
        <w:jc w:val="both"/>
        <w:rPr>
          <w:sz w:val="18"/>
          <w:szCs w:val="18"/>
        </w:rPr>
      </w:pPr>
    </w:p>
    <w:p w:rsidR="00230D21" w:rsidRDefault="00230D21" w:rsidP="00F426FD">
      <w:pPr>
        <w:ind w:firstLine="284"/>
        <w:jc w:val="both"/>
        <w:rPr>
          <w:sz w:val="18"/>
          <w:szCs w:val="18"/>
        </w:rPr>
      </w:pPr>
    </w:p>
    <w:p w:rsidR="004B24C6" w:rsidRDefault="004B24C6" w:rsidP="00491DE7">
      <w:pPr>
        <w:ind w:firstLine="284"/>
        <w:jc w:val="both"/>
        <w:rPr>
          <w:sz w:val="22"/>
          <w:szCs w:val="22"/>
        </w:rPr>
      </w:pPr>
    </w:p>
    <w:p w:rsidR="00491DE7" w:rsidRPr="004B24C6" w:rsidRDefault="00491DE7" w:rsidP="00491DE7">
      <w:pPr>
        <w:ind w:firstLine="284"/>
        <w:jc w:val="both"/>
        <w:rPr>
          <w:sz w:val="22"/>
          <w:szCs w:val="22"/>
        </w:rPr>
      </w:pPr>
      <w:r w:rsidRPr="004B24C6">
        <w:rPr>
          <w:sz w:val="22"/>
          <w:szCs w:val="22"/>
        </w:rPr>
        <w:t xml:space="preserve">Основные требования, предъявляемые к оплате труда в 2019 году, контроль над выполнением которых осуществляется на государственном уровне, остаются прежними: </w:t>
      </w:r>
    </w:p>
    <w:p w:rsidR="00491DE7" w:rsidRPr="004B24C6" w:rsidRDefault="00491DE7" w:rsidP="00491DE7">
      <w:pPr>
        <w:pStyle w:val="aa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4B24C6">
        <w:rPr>
          <w:sz w:val="22"/>
          <w:szCs w:val="22"/>
        </w:rPr>
        <w:t xml:space="preserve">соблюдение установленных трудовым или коллективным договором, иными локальными нормативными актами сроков и очередности выплаты заработной платы; </w:t>
      </w:r>
    </w:p>
    <w:p w:rsidR="00491DE7" w:rsidRPr="004B24C6" w:rsidRDefault="00491DE7" w:rsidP="00491DE7">
      <w:pPr>
        <w:pStyle w:val="aa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4B24C6">
        <w:rPr>
          <w:sz w:val="22"/>
          <w:szCs w:val="22"/>
        </w:rPr>
        <w:t xml:space="preserve">обеспечение реального уровня зарплаты (индексация в соответствии с инфляцией); </w:t>
      </w:r>
    </w:p>
    <w:p w:rsidR="00491DE7" w:rsidRPr="004B24C6" w:rsidRDefault="00491DE7" w:rsidP="00491DE7">
      <w:pPr>
        <w:pStyle w:val="aa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4B24C6">
        <w:rPr>
          <w:sz w:val="22"/>
          <w:szCs w:val="22"/>
        </w:rPr>
        <w:t xml:space="preserve">применение прозрачной системы стимулирования с использованием конкретных количественных и качественных критериев оценки; </w:t>
      </w:r>
    </w:p>
    <w:p w:rsidR="00491DE7" w:rsidRPr="004B24C6" w:rsidRDefault="00491DE7" w:rsidP="00491DE7">
      <w:pPr>
        <w:pStyle w:val="aa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4B24C6">
        <w:rPr>
          <w:sz w:val="22"/>
          <w:szCs w:val="22"/>
        </w:rPr>
        <w:t xml:space="preserve">своевременная и в полном объеме выплата всех компенсаций и надбавок, гарантированных законом для некоторых категорий работников; </w:t>
      </w:r>
    </w:p>
    <w:p w:rsidR="00491DE7" w:rsidRPr="004B24C6" w:rsidRDefault="00491DE7" w:rsidP="00491DE7">
      <w:pPr>
        <w:pStyle w:val="aa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4B24C6">
        <w:rPr>
          <w:sz w:val="22"/>
          <w:szCs w:val="22"/>
        </w:rPr>
        <w:t>использование актуальных и отвечающих требованиям трудового законодательства методов и методик оценки качества и эффективности труда сотрудников при дифференциации оплаты труда;</w:t>
      </w:r>
    </w:p>
    <w:p w:rsidR="00491DE7" w:rsidRPr="004B24C6" w:rsidRDefault="00491DE7" w:rsidP="00491DE7">
      <w:pPr>
        <w:pStyle w:val="aa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4B24C6">
        <w:rPr>
          <w:sz w:val="22"/>
          <w:szCs w:val="22"/>
        </w:rPr>
        <w:t xml:space="preserve"> установление принципов и порядка оплаты труда на конкретном предприятии в трудовых и коллективном договоре, локальных нормативных актах; </w:t>
      </w:r>
    </w:p>
    <w:p w:rsidR="00491DE7" w:rsidRPr="004B24C6" w:rsidRDefault="00491DE7" w:rsidP="00491DE7">
      <w:pPr>
        <w:pStyle w:val="aa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4B24C6">
        <w:rPr>
          <w:sz w:val="22"/>
          <w:szCs w:val="22"/>
        </w:rPr>
        <w:t>отсутствие любой дискриминации при установлении условий оплаты труда.</w:t>
      </w:r>
    </w:p>
    <w:p w:rsidR="00953B50" w:rsidRPr="004B24C6" w:rsidRDefault="004B24C6" w:rsidP="00A05826">
      <w:pPr>
        <w:ind w:firstLine="284"/>
        <w:jc w:val="center"/>
        <w:rPr>
          <w:b/>
          <w:sz w:val="22"/>
          <w:szCs w:val="22"/>
        </w:rPr>
      </w:pPr>
      <w:r>
        <w:rPr>
          <w:b/>
          <w:noProof/>
          <w:color w:val="17365D" w:themeColor="text2" w:themeShade="BF"/>
          <w:sz w:val="20"/>
        </w:rPr>
        <w:drawing>
          <wp:anchor distT="0" distB="0" distL="114300" distR="114300" simplePos="0" relativeHeight="251665408" behindDoc="1" locked="0" layoutInCell="1" allowOverlap="1" wp14:anchorId="2333D6FE" wp14:editId="16CB9442">
            <wp:simplePos x="0" y="0"/>
            <wp:positionH relativeFrom="column">
              <wp:posOffset>794385</wp:posOffset>
            </wp:positionH>
            <wp:positionV relativeFrom="paragraph">
              <wp:posOffset>95885</wp:posOffset>
            </wp:positionV>
            <wp:extent cx="1365250" cy="1087120"/>
            <wp:effectExtent l="0" t="0" r="6350" b="0"/>
            <wp:wrapTight wrapText="bothSides">
              <wp:wrapPolygon edited="0">
                <wp:start x="0" y="0"/>
                <wp:lineTo x="0" y="21196"/>
                <wp:lineTo x="21399" y="21196"/>
                <wp:lineTo x="21399" y="0"/>
                <wp:lineTo x="0" y="0"/>
              </wp:wrapPolygon>
            </wp:wrapTight>
            <wp:docPr id="2" name="Рисунок 2" descr="D:\Documents and Settings\Admin\Рабочий стол\Новая папка (2)\19896_picture_d7162a76029662e4330eb894138bfd6351333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овая папка (2)\19896_picture_d7162a76029662e4330eb894138bfd6351333e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4C6" w:rsidRDefault="004B24C6" w:rsidP="00A05826">
      <w:pPr>
        <w:ind w:firstLine="284"/>
        <w:jc w:val="center"/>
        <w:rPr>
          <w:b/>
          <w:sz w:val="22"/>
          <w:szCs w:val="22"/>
        </w:rPr>
      </w:pPr>
    </w:p>
    <w:p w:rsidR="004B24C6" w:rsidRDefault="004B24C6" w:rsidP="00A05826">
      <w:pPr>
        <w:ind w:firstLine="284"/>
        <w:jc w:val="center"/>
        <w:rPr>
          <w:b/>
          <w:sz w:val="22"/>
          <w:szCs w:val="22"/>
        </w:rPr>
      </w:pPr>
    </w:p>
    <w:p w:rsidR="004B24C6" w:rsidRDefault="004B24C6" w:rsidP="00A05826">
      <w:pPr>
        <w:ind w:firstLine="284"/>
        <w:jc w:val="center"/>
        <w:rPr>
          <w:b/>
          <w:sz w:val="22"/>
          <w:szCs w:val="22"/>
        </w:rPr>
      </w:pPr>
    </w:p>
    <w:p w:rsidR="004B24C6" w:rsidRDefault="004B24C6" w:rsidP="00A05826">
      <w:pPr>
        <w:ind w:firstLine="284"/>
        <w:jc w:val="center"/>
        <w:rPr>
          <w:b/>
          <w:sz w:val="22"/>
          <w:szCs w:val="22"/>
        </w:rPr>
      </w:pPr>
    </w:p>
    <w:p w:rsidR="004B24C6" w:rsidRDefault="004B24C6" w:rsidP="00A05826">
      <w:pPr>
        <w:ind w:firstLine="284"/>
        <w:jc w:val="center"/>
        <w:rPr>
          <w:b/>
          <w:sz w:val="22"/>
          <w:szCs w:val="22"/>
        </w:rPr>
      </w:pPr>
    </w:p>
    <w:p w:rsidR="00F7010A" w:rsidRPr="007750D6" w:rsidRDefault="00F7010A" w:rsidP="00A05826">
      <w:pPr>
        <w:ind w:firstLine="284"/>
        <w:jc w:val="center"/>
        <w:rPr>
          <w:b/>
          <w:sz w:val="20"/>
        </w:rPr>
      </w:pPr>
      <w:r w:rsidRPr="007750D6">
        <w:rPr>
          <w:b/>
          <w:sz w:val="20"/>
        </w:rPr>
        <w:lastRenderedPageBreak/>
        <w:t xml:space="preserve">О МИНИМАЛЬНОМ РАЗМЕРЕ   </w:t>
      </w:r>
    </w:p>
    <w:p w:rsidR="00F7010A" w:rsidRPr="007750D6" w:rsidRDefault="00F7010A" w:rsidP="00A05826">
      <w:pPr>
        <w:ind w:firstLine="284"/>
        <w:jc w:val="center"/>
        <w:rPr>
          <w:b/>
          <w:sz w:val="20"/>
        </w:rPr>
      </w:pPr>
      <w:r w:rsidRPr="007750D6">
        <w:rPr>
          <w:b/>
          <w:sz w:val="20"/>
        </w:rPr>
        <w:t xml:space="preserve">ОПЛАТЫ ТРУДА </w:t>
      </w:r>
    </w:p>
    <w:p w:rsidR="00F7010A" w:rsidRPr="007750D6" w:rsidRDefault="00F7010A" w:rsidP="00A05826">
      <w:pPr>
        <w:ind w:firstLine="284"/>
        <w:jc w:val="both"/>
        <w:rPr>
          <w:sz w:val="20"/>
        </w:rPr>
      </w:pPr>
    </w:p>
    <w:p w:rsidR="00F7010A" w:rsidRPr="00FD5784" w:rsidRDefault="00F7010A" w:rsidP="00A05826">
      <w:pPr>
        <w:ind w:firstLine="284"/>
        <w:jc w:val="both"/>
        <w:rPr>
          <w:sz w:val="20"/>
        </w:rPr>
      </w:pPr>
      <w:r w:rsidRPr="00FD5784">
        <w:rPr>
          <w:sz w:val="20"/>
        </w:rPr>
        <w:t>Государством на основании ст. 2 ТК РФ гарантируется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</w:p>
    <w:p w:rsidR="00F7010A" w:rsidRPr="00FD5784" w:rsidRDefault="00F7010A" w:rsidP="00A05826">
      <w:pPr>
        <w:autoSpaceDE w:val="0"/>
        <w:autoSpaceDN w:val="0"/>
        <w:adjustRightInd w:val="0"/>
        <w:ind w:firstLine="284"/>
        <w:jc w:val="both"/>
        <w:rPr>
          <w:sz w:val="20"/>
        </w:rPr>
      </w:pPr>
      <w:r w:rsidRPr="00FD5784">
        <w:rPr>
          <w:bCs/>
          <w:sz w:val="20"/>
        </w:rPr>
        <w:t xml:space="preserve">Федеральным законом от 19.06.2000 N 82-ФЗ "О минимальном размере оплаты труда" </w:t>
      </w:r>
      <w:proofErr w:type="gramStart"/>
      <w:r w:rsidRPr="00FD5784">
        <w:rPr>
          <w:bCs/>
          <w:sz w:val="20"/>
        </w:rPr>
        <w:t>с  1</w:t>
      </w:r>
      <w:proofErr w:type="gramEnd"/>
      <w:r w:rsidRPr="00FD5784">
        <w:rPr>
          <w:bCs/>
          <w:sz w:val="20"/>
        </w:rPr>
        <w:t xml:space="preserve"> января 2019 года установлен </w:t>
      </w:r>
      <w:r w:rsidRPr="00FD5784">
        <w:rPr>
          <w:sz w:val="20"/>
        </w:rPr>
        <w:t xml:space="preserve">минимальный размер оплаты труда </w:t>
      </w:r>
      <w:r w:rsidRPr="00FD5784">
        <w:rPr>
          <w:bCs/>
          <w:sz w:val="20"/>
        </w:rPr>
        <w:t>в сумме 11 280 рублей в месяц, что соответствует действующей величине прожиточного минимума трудоспособного населения.</w:t>
      </w:r>
    </w:p>
    <w:p w:rsidR="00F7010A" w:rsidRPr="00FD5784" w:rsidRDefault="00F7010A" w:rsidP="00A05826">
      <w:pPr>
        <w:ind w:firstLine="284"/>
        <w:jc w:val="both"/>
        <w:rPr>
          <w:sz w:val="20"/>
        </w:rPr>
      </w:pPr>
      <w:r w:rsidRPr="00FD5784">
        <w:rPr>
          <w:sz w:val="20"/>
        </w:rPr>
        <w:t>Согласно ст. 21,22 ТК РФ правом работника и обязанностью работодателя является выплата в полном размере причитающейся работнику заработной платы.</w:t>
      </w:r>
    </w:p>
    <w:p w:rsidR="00F7010A" w:rsidRPr="00FD5784" w:rsidRDefault="00F7010A" w:rsidP="00A05826">
      <w:pPr>
        <w:ind w:firstLine="284"/>
        <w:jc w:val="both"/>
        <w:rPr>
          <w:sz w:val="20"/>
        </w:rPr>
      </w:pPr>
      <w:r w:rsidRPr="00FD5784">
        <w:rPr>
          <w:sz w:val="20"/>
        </w:rPr>
        <w:t>На основании ст. 133 ТК РФ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F7010A" w:rsidRPr="00FD5784" w:rsidRDefault="00F7010A" w:rsidP="00A05826">
      <w:pPr>
        <w:ind w:firstLine="284"/>
        <w:jc w:val="both"/>
        <w:rPr>
          <w:sz w:val="20"/>
        </w:rPr>
      </w:pPr>
      <w:r w:rsidRPr="00FD5784">
        <w:rPr>
          <w:sz w:val="20"/>
        </w:rPr>
        <w:t>Как следует из ст. 146 ТК РФ, труд работников, занятых на работах в местностях с особыми климатическими условиями оплачивается в повышенном размере.</w:t>
      </w:r>
    </w:p>
    <w:p w:rsidR="00F7010A" w:rsidRPr="007750D6" w:rsidRDefault="00F7010A" w:rsidP="00A05826">
      <w:pPr>
        <w:ind w:firstLine="284"/>
        <w:jc w:val="both"/>
        <w:rPr>
          <w:sz w:val="20"/>
        </w:rPr>
      </w:pPr>
      <w:r w:rsidRPr="00FD5784">
        <w:rPr>
          <w:sz w:val="20"/>
        </w:rPr>
        <w:t>Постановлением Администрации Красноярского края от 24 апреля 1992 года № 160-г (с последующими изменениями) с 01 апреля 1992 года установлен районный коэффициент 1,30 к заработной плате работников предприятий и организаций. Постановлением Администрации Красноярского края от 13.11.1992 года № 393-п с 01 ноября 1992 года районный коэффициент к заработной плате 1,30 введен на территории Козульского района.</w:t>
      </w:r>
    </w:p>
    <w:p w:rsidR="00F7010A" w:rsidRDefault="00CF0148" w:rsidP="00020285">
      <w:pPr>
        <w:ind w:firstLine="284"/>
        <w:jc w:val="both"/>
        <w:rPr>
          <w:sz w:val="20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67456" behindDoc="1" locked="0" layoutInCell="1" allowOverlap="1" wp14:anchorId="390B9BEA" wp14:editId="0D692DB6">
            <wp:simplePos x="0" y="0"/>
            <wp:positionH relativeFrom="column">
              <wp:posOffset>3978910</wp:posOffset>
            </wp:positionH>
            <wp:positionV relativeFrom="paragraph">
              <wp:posOffset>363855</wp:posOffset>
            </wp:positionV>
            <wp:extent cx="1828165" cy="1218565"/>
            <wp:effectExtent l="0" t="0" r="635" b="635"/>
            <wp:wrapThrough wrapText="bothSides">
              <wp:wrapPolygon edited="0">
                <wp:start x="0" y="0"/>
                <wp:lineTo x="0" y="21274"/>
                <wp:lineTo x="21382" y="21274"/>
                <wp:lineTo x="21382" y="0"/>
                <wp:lineTo x="0" y="0"/>
              </wp:wrapPolygon>
            </wp:wrapThrough>
            <wp:docPr id="7" name="Рисунок 7" descr="D:\Documents and Settings\Admin\Рабочий стол\Новая папка (2)\u5k-sMGKf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овая папка (2)\u5k-sMGKfc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285"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492E757E" wp14:editId="165E41B6">
            <wp:simplePos x="0" y="0"/>
            <wp:positionH relativeFrom="column">
              <wp:posOffset>1223818</wp:posOffset>
            </wp:positionH>
            <wp:positionV relativeFrom="paragraph">
              <wp:posOffset>728345</wp:posOffset>
            </wp:positionV>
            <wp:extent cx="1733798" cy="855708"/>
            <wp:effectExtent l="0" t="0" r="0" b="1905"/>
            <wp:wrapNone/>
            <wp:docPr id="3" name="Рисунок 3" descr="D:\Documents and Settings\Admin\Рабочий стол\Новая папка (2)\U8zMozlda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овая папка (2)\U8zMozldak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98" cy="85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10A" w:rsidRPr="00FD5784">
        <w:rPr>
          <w:sz w:val="20"/>
        </w:rPr>
        <w:t xml:space="preserve">Таким образом, минимальный размер оплаты труда работника, выполнившего нормы труда в Козульском районе Красноярского края, с 1 </w:t>
      </w:r>
      <w:proofErr w:type="gramStart"/>
      <w:r w:rsidR="00F7010A" w:rsidRPr="00FD5784">
        <w:rPr>
          <w:sz w:val="20"/>
        </w:rPr>
        <w:t>января  2019</w:t>
      </w:r>
      <w:proofErr w:type="gramEnd"/>
      <w:r w:rsidR="00F7010A" w:rsidRPr="00FD5784">
        <w:rPr>
          <w:sz w:val="20"/>
        </w:rPr>
        <w:t xml:space="preserve"> году не может быть ниже 18048,0 руб. </w:t>
      </w:r>
      <w:r w:rsidR="00F7010A" w:rsidRPr="007750D6">
        <w:rPr>
          <w:sz w:val="20"/>
        </w:rPr>
        <w:t>(11280,0 руб. + 3384,0 (30% районный коэффициент)+ 3384,0 (30% северная надбавка)).</w:t>
      </w:r>
    </w:p>
    <w:p w:rsidR="00020285" w:rsidRDefault="00020285" w:rsidP="00020285">
      <w:pPr>
        <w:ind w:firstLine="284"/>
        <w:jc w:val="both"/>
        <w:rPr>
          <w:sz w:val="20"/>
        </w:rPr>
      </w:pPr>
    </w:p>
    <w:p w:rsidR="00020285" w:rsidRDefault="00020285" w:rsidP="00020285">
      <w:pPr>
        <w:ind w:firstLine="284"/>
        <w:jc w:val="both"/>
        <w:rPr>
          <w:sz w:val="20"/>
        </w:rPr>
      </w:pPr>
    </w:p>
    <w:p w:rsidR="00020285" w:rsidRPr="007750D6" w:rsidRDefault="00020285" w:rsidP="00020285">
      <w:pPr>
        <w:ind w:firstLine="284"/>
        <w:jc w:val="both"/>
        <w:rPr>
          <w:sz w:val="20"/>
        </w:rPr>
      </w:pPr>
    </w:p>
    <w:p w:rsidR="00F7010A" w:rsidRPr="007750D6" w:rsidRDefault="00F7010A" w:rsidP="00A05826">
      <w:pPr>
        <w:pStyle w:val="a8"/>
        <w:shd w:val="clear" w:color="auto" w:fill="FFFFFF"/>
        <w:spacing w:before="0" w:beforeAutospacing="0" w:after="0" w:afterAutospacing="0"/>
        <w:ind w:firstLine="284"/>
        <w:jc w:val="center"/>
        <w:rPr>
          <w:rStyle w:val="a9"/>
          <w:color w:val="000000"/>
          <w:sz w:val="20"/>
          <w:szCs w:val="20"/>
          <w:bdr w:val="none" w:sz="0" w:space="0" w:color="auto" w:frame="1"/>
        </w:rPr>
      </w:pPr>
      <w:r w:rsidRPr="007750D6">
        <w:rPr>
          <w:rStyle w:val="a9"/>
          <w:color w:val="000000"/>
          <w:sz w:val="20"/>
          <w:szCs w:val="20"/>
          <w:bdr w:val="none" w:sz="0" w:space="0" w:color="auto" w:frame="1"/>
        </w:rPr>
        <w:t>РАСЧЕТ ЗА РАБОТУ В ВЫХОДНЫЕ И ПРАЗДНИЧНЫЕ ДНИ</w:t>
      </w:r>
    </w:p>
    <w:p w:rsidR="00491DE7" w:rsidRPr="007750D6" w:rsidRDefault="00491DE7" w:rsidP="00A05826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</w:p>
    <w:p w:rsidR="00F7010A" w:rsidRPr="007750D6" w:rsidRDefault="00491DE7" w:rsidP="00A05826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7750D6">
        <w:rPr>
          <w:color w:val="000000"/>
          <w:sz w:val="20"/>
          <w:szCs w:val="20"/>
        </w:rPr>
        <w:t xml:space="preserve">Ранее верным считался расчет оплаты в выходные и праздничные дни в размере удвоенной дневной или часовой части оклада, тарифной ставки или сдельной расценки без начисления доплат, компенсаций, премий и т. д. </w:t>
      </w:r>
    </w:p>
    <w:p w:rsidR="00491DE7" w:rsidRPr="007750D6" w:rsidRDefault="00491DE7" w:rsidP="00A05826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7750D6">
        <w:rPr>
          <w:color w:val="000000"/>
          <w:sz w:val="20"/>
          <w:szCs w:val="20"/>
        </w:rPr>
        <w:t xml:space="preserve">Такой расчет считался корректным на основании статьи 153 ТК и решения судьи (определение Верховного суда от 21.11.2016 </w:t>
      </w:r>
      <w:proofErr w:type="spellStart"/>
      <w:r w:rsidRPr="007750D6">
        <w:rPr>
          <w:color w:val="000000"/>
          <w:sz w:val="20"/>
          <w:szCs w:val="20"/>
        </w:rPr>
        <w:t>No</w:t>
      </w:r>
      <w:proofErr w:type="spellEnd"/>
      <w:r w:rsidRPr="007750D6">
        <w:rPr>
          <w:color w:val="000000"/>
          <w:sz w:val="20"/>
          <w:szCs w:val="20"/>
        </w:rPr>
        <w:t xml:space="preserve"> 56-КГ16-22). Однако Конституционный суд посчитал иначе</w:t>
      </w:r>
      <w:r w:rsidR="00F7010A" w:rsidRPr="007750D6">
        <w:rPr>
          <w:color w:val="000000"/>
          <w:sz w:val="20"/>
          <w:szCs w:val="20"/>
        </w:rPr>
        <w:t>,</w:t>
      </w:r>
      <w:r w:rsidRPr="007750D6">
        <w:rPr>
          <w:color w:val="000000"/>
          <w:sz w:val="20"/>
          <w:szCs w:val="20"/>
        </w:rPr>
        <w:t xml:space="preserve"> поскольку в результате, отработав в праздник, работник мог получить меньше, чем за работу в будний день</w:t>
      </w:r>
      <w:r w:rsidR="00F7010A" w:rsidRPr="007750D6">
        <w:rPr>
          <w:color w:val="000000"/>
          <w:sz w:val="20"/>
          <w:szCs w:val="20"/>
        </w:rPr>
        <w:t>,</w:t>
      </w:r>
      <w:r w:rsidRPr="007750D6">
        <w:rPr>
          <w:color w:val="000000"/>
          <w:sz w:val="20"/>
          <w:szCs w:val="20"/>
        </w:rPr>
        <w:t xml:space="preserve"> в то время как Трудовой кодекс гарантирует повышенную оплату труда.</w:t>
      </w:r>
    </w:p>
    <w:p w:rsidR="00491DE7" w:rsidRPr="007750D6" w:rsidRDefault="00491DE7" w:rsidP="00A05826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7750D6">
        <w:rPr>
          <w:color w:val="000000"/>
          <w:sz w:val="20"/>
          <w:szCs w:val="20"/>
        </w:rPr>
        <w:t>Так на основании Постановления Конституционного суда от 28.06.2018 No26-П за работу в выходной требуется начислять двойную оплату исходя не только из оклада, тарифной ставки или сдельной расценки, но и прочих выплат, предусмотренных системой оплаты труда.</w:t>
      </w:r>
    </w:p>
    <w:p w:rsidR="00491DE7" w:rsidRPr="007750D6" w:rsidRDefault="00491DE7" w:rsidP="00A05826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7750D6">
        <w:rPr>
          <w:color w:val="000000"/>
          <w:sz w:val="20"/>
          <w:szCs w:val="20"/>
        </w:rPr>
        <w:t xml:space="preserve">Решения Конституционного суда обязательны для всех </w:t>
      </w:r>
      <w:r w:rsidR="00F7010A" w:rsidRPr="007750D6">
        <w:rPr>
          <w:color w:val="000000"/>
          <w:sz w:val="20"/>
          <w:szCs w:val="20"/>
        </w:rPr>
        <w:t>организаций</w:t>
      </w:r>
      <w:r w:rsidRPr="007750D6">
        <w:rPr>
          <w:color w:val="000000"/>
          <w:sz w:val="20"/>
          <w:szCs w:val="20"/>
        </w:rPr>
        <w:t xml:space="preserve"> (ч. 1 ст. 79 Федерального конститу</w:t>
      </w:r>
      <w:r w:rsidR="00F7010A" w:rsidRPr="007750D6">
        <w:rPr>
          <w:color w:val="000000"/>
          <w:sz w:val="20"/>
          <w:szCs w:val="20"/>
        </w:rPr>
        <w:t>ционного закона от 21.07.1994 N</w:t>
      </w:r>
      <w:r w:rsidRPr="007750D6">
        <w:rPr>
          <w:color w:val="000000"/>
          <w:sz w:val="20"/>
          <w:szCs w:val="20"/>
        </w:rPr>
        <w:t xml:space="preserve">1-ФКЗ). Запрещено применять старый порядок, даже если изменения в положении об оплате труда не были учтены (письмо Минтруда от 02.11.2018 </w:t>
      </w:r>
      <w:proofErr w:type="spellStart"/>
      <w:r w:rsidRPr="007750D6">
        <w:rPr>
          <w:color w:val="000000"/>
          <w:sz w:val="20"/>
          <w:szCs w:val="20"/>
        </w:rPr>
        <w:t>No</w:t>
      </w:r>
      <w:proofErr w:type="spellEnd"/>
      <w:r w:rsidRPr="007750D6">
        <w:rPr>
          <w:color w:val="000000"/>
          <w:sz w:val="20"/>
          <w:szCs w:val="20"/>
        </w:rPr>
        <w:t xml:space="preserve"> 14-1/В-872). Рекомендуется в положении об оплате труда определить методику определения следующих параметров: количества рабочих дней и часов в месяце и какие выплаты, помимо оклада, учитываются.</w:t>
      </w:r>
    </w:p>
    <w:p w:rsidR="007750D6" w:rsidRDefault="00491DE7" w:rsidP="00CF0148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750D6">
        <w:rPr>
          <w:color w:val="000000"/>
          <w:sz w:val="20"/>
          <w:szCs w:val="20"/>
        </w:rPr>
        <w:t>Следует обратить внимание, что в случае неполной оплаты труда сотруднику за сверхурочную работу и работу в праздничные дни, потребуется начислить компенсацию за несвоевременную выплату зарплаты</w:t>
      </w:r>
      <w:r w:rsidR="00625B03" w:rsidRPr="007750D6">
        <w:rPr>
          <w:color w:val="000000"/>
          <w:sz w:val="20"/>
          <w:szCs w:val="20"/>
        </w:rPr>
        <w:t xml:space="preserve"> в соответствии со ст.236 ТК РФ</w:t>
      </w:r>
      <w:r w:rsidRPr="007750D6">
        <w:rPr>
          <w:color w:val="000000"/>
          <w:sz w:val="20"/>
          <w:szCs w:val="20"/>
        </w:rPr>
        <w:t xml:space="preserve">, более того </w:t>
      </w:r>
      <w:r w:rsidR="00625B03" w:rsidRPr="007750D6">
        <w:rPr>
          <w:color w:val="000000"/>
          <w:sz w:val="20"/>
          <w:szCs w:val="20"/>
        </w:rPr>
        <w:t xml:space="preserve">Государственная </w:t>
      </w:r>
      <w:r w:rsidRPr="007750D6">
        <w:rPr>
          <w:color w:val="000000"/>
          <w:sz w:val="20"/>
          <w:szCs w:val="20"/>
        </w:rPr>
        <w:t>инспекция</w:t>
      </w:r>
      <w:r w:rsidR="00625B03" w:rsidRPr="007750D6">
        <w:rPr>
          <w:color w:val="000000"/>
          <w:sz w:val="20"/>
          <w:szCs w:val="20"/>
        </w:rPr>
        <w:t xml:space="preserve"> труда</w:t>
      </w:r>
      <w:r w:rsidRPr="007750D6">
        <w:rPr>
          <w:color w:val="000000"/>
          <w:sz w:val="20"/>
          <w:szCs w:val="20"/>
        </w:rPr>
        <w:t xml:space="preserve"> вправе оштрафовать работодателя.</w:t>
      </w:r>
      <w:r w:rsidR="00CF0148" w:rsidRPr="00CF014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0148" w:rsidRDefault="00CF0148" w:rsidP="00CF0148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0"/>
          <w:szCs w:val="20"/>
        </w:rPr>
      </w:pPr>
    </w:p>
    <w:p w:rsidR="00CF0148" w:rsidRDefault="00CF0148" w:rsidP="00CF0148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0"/>
          <w:szCs w:val="20"/>
        </w:rPr>
      </w:pPr>
    </w:p>
    <w:p w:rsidR="00CF0148" w:rsidRDefault="00CF0148" w:rsidP="00CF0148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0"/>
          <w:szCs w:val="20"/>
        </w:rPr>
      </w:pPr>
    </w:p>
    <w:p w:rsidR="00CF0148" w:rsidRDefault="00CF0148" w:rsidP="00CF0148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0"/>
          <w:szCs w:val="20"/>
        </w:rPr>
      </w:pPr>
    </w:p>
    <w:p w:rsidR="00CF0148" w:rsidRPr="00CF0148" w:rsidRDefault="00CF0148" w:rsidP="00CF0148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0"/>
          <w:szCs w:val="20"/>
        </w:rPr>
      </w:pPr>
    </w:p>
    <w:p w:rsidR="007750D6" w:rsidRDefault="007750D6" w:rsidP="007750D6">
      <w:pPr>
        <w:pStyle w:val="a8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  <w:sz w:val="20"/>
          <w:szCs w:val="20"/>
        </w:rPr>
      </w:pPr>
    </w:p>
    <w:p w:rsidR="001059B9" w:rsidRPr="007750D6" w:rsidRDefault="001059B9" w:rsidP="007750D6">
      <w:pPr>
        <w:pStyle w:val="a8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  <w:sz w:val="20"/>
          <w:szCs w:val="20"/>
        </w:rPr>
      </w:pPr>
      <w:r w:rsidRPr="007750D6">
        <w:rPr>
          <w:b/>
          <w:color w:val="000000"/>
          <w:sz w:val="20"/>
          <w:szCs w:val="20"/>
        </w:rPr>
        <w:t>О ВЫДАЧЕ РАБОТНИКУ РАСЧЕТНОГО ЛИСТКА</w:t>
      </w:r>
    </w:p>
    <w:p w:rsidR="001059B9" w:rsidRPr="007750D6" w:rsidRDefault="001059B9" w:rsidP="00A05826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</w:p>
    <w:p w:rsidR="001059B9" w:rsidRPr="007750D6" w:rsidRDefault="001059B9" w:rsidP="001059B9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0"/>
          <w:lang w:eastAsia="en-US"/>
        </w:rPr>
      </w:pPr>
      <w:r w:rsidRPr="007750D6">
        <w:rPr>
          <w:rFonts w:eastAsiaTheme="minorHAnsi"/>
          <w:bCs/>
          <w:sz w:val="20"/>
          <w:lang w:eastAsia="en-US"/>
        </w:rPr>
        <w:t xml:space="preserve">В соответствии со </w:t>
      </w:r>
      <w:hyperlink r:id="rId11" w:history="1">
        <w:r w:rsidRPr="007750D6">
          <w:rPr>
            <w:rFonts w:eastAsiaTheme="minorHAnsi"/>
            <w:bCs/>
            <w:color w:val="0000FF"/>
            <w:sz w:val="20"/>
            <w:lang w:eastAsia="en-US"/>
          </w:rPr>
          <w:t>статьей 136</w:t>
        </w:r>
      </w:hyperlink>
      <w:r w:rsidRPr="007750D6">
        <w:rPr>
          <w:rFonts w:eastAsiaTheme="minorHAnsi"/>
          <w:bCs/>
          <w:sz w:val="20"/>
          <w:lang w:eastAsia="en-US"/>
        </w:rPr>
        <w:t xml:space="preserve"> ТК РФ при выплате заработной платы работодатель обязан извещать в письменной форме каждого работника:</w:t>
      </w:r>
    </w:p>
    <w:p w:rsidR="001059B9" w:rsidRPr="007750D6" w:rsidRDefault="001059B9" w:rsidP="001059B9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0"/>
          <w:lang w:eastAsia="en-US"/>
        </w:rPr>
      </w:pPr>
      <w:r w:rsidRPr="007750D6">
        <w:rPr>
          <w:rFonts w:eastAsiaTheme="minorHAnsi"/>
          <w:bCs/>
          <w:sz w:val="20"/>
          <w:lang w:eastAsia="en-US"/>
        </w:rPr>
        <w:t>1) о составных частях заработной платы, причитающейся ему за соответствующий период;</w:t>
      </w:r>
    </w:p>
    <w:p w:rsidR="001059B9" w:rsidRPr="007750D6" w:rsidRDefault="001059B9" w:rsidP="001059B9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0"/>
          <w:lang w:eastAsia="en-US"/>
        </w:rPr>
      </w:pPr>
      <w:r w:rsidRPr="007750D6">
        <w:rPr>
          <w:rFonts w:eastAsiaTheme="minorHAnsi"/>
          <w:bCs/>
          <w:sz w:val="20"/>
          <w:lang w:eastAsia="en-US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1059B9" w:rsidRPr="007750D6" w:rsidRDefault="001059B9" w:rsidP="001059B9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0"/>
          <w:lang w:eastAsia="en-US"/>
        </w:rPr>
      </w:pPr>
      <w:r w:rsidRPr="007750D6">
        <w:rPr>
          <w:rFonts w:eastAsiaTheme="minorHAnsi"/>
          <w:bCs/>
          <w:sz w:val="20"/>
          <w:lang w:eastAsia="en-US"/>
        </w:rPr>
        <w:t>3) о размерах и об основаниях произведенных удержаний;</w:t>
      </w:r>
    </w:p>
    <w:p w:rsidR="001059B9" w:rsidRPr="007750D6" w:rsidRDefault="001059B9" w:rsidP="001059B9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0"/>
          <w:lang w:eastAsia="en-US"/>
        </w:rPr>
      </w:pPr>
      <w:r w:rsidRPr="007750D6">
        <w:rPr>
          <w:rFonts w:eastAsiaTheme="minorHAnsi"/>
          <w:bCs/>
          <w:sz w:val="20"/>
          <w:lang w:eastAsia="en-US"/>
        </w:rPr>
        <w:t>4) об общей денежной сумме, подлежащей выплате.</w:t>
      </w:r>
    </w:p>
    <w:p w:rsidR="007750D6" w:rsidRPr="007750D6" w:rsidRDefault="001059B9" w:rsidP="007750D6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0"/>
          <w:lang w:eastAsia="en-US"/>
        </w:rPr>
      </w:pPr>
      <w:r w:rsidRPr="007750D6">
        <w:rPr>
          <w:rFonts w:eastAsiaTheme="minorHAnsi"/>
          <w:bCs/>
          <w:sz w:val="20"/>
          <w:lang w:eastAsia="en-US"/>
        </w:rPr>
        <w:t xml:space="preserve">Целью выдачи расчетного листка является необходимость проинформировать работника, из чего складывается его очередная заработная плата. При этом в соответствии с </w:t>
      </w:r>
      <w:hyperlink r:id="rId12" w:history="1">
        <w:r w:rsidRPr="007750D6">
          <w:rPr>
            <w:rFonts w:eastAsiaTheme="minorHAnsi"/>
            <w:bCs/>
            <w:color w:val="0000FF"/>
            <w:sz w:val="20"/>
            <w:lang w:eastAsia="en-US"/>
          </w:rPr>
          <w:t>частью 2 статьи 136</w:t>
        </w:r>
      </w:hyperlink>
      <w:r w:rsidRPr="007750D6">
        <w:rPr>
          <w:rFonts w:eastAsiaTheme="minorHAnsi"/>
          <w:bCs/>
          <w:sz w:val="20"/>
          <w:lang w:eastAsia="en-US"/>
        </w:rPr>
        <w:t xml:space="preserve"> ТК РФ форма расчетного листка утверждается работодателем с учетом мнения представительного органа работников в порядке, установленном </w:t>
      </w:r>
      <w:hyperlink r:id="rId13" w:history="1">
        <w:r w:rsidRPr="007750D6">
          <w:rPr>
            <w:rFonts w:eastAsiaTheme="minorHAnsi"/>
            <w:bCs/>
            <w:color w:val="0000FF"/>
            <w:sz w:val="20"/>
            <w:lang w:eastAsia="en-US"/>
          </w:rPr>
          <w:t>статьей 372</w:t>
        </w:r>
      </w:hyperlink>
      <w:r w:rsidRPr="007750D6">
        <w:rPr>
          <w:rFonts w:eastAsiaTheme="minorHAnsi"/>
          <w:bCs/>
          <w:sz w:val="20"/>
          <w:lang w:eastAsia="en-US"/>
        </w:rPr>
        <w:t xml:space="preserve"> ТК РФ для принятия локальных нормативных актов.</w:t>
      </w:r>
    </w:p>
    <w:p w:rsidR="007750D6" w:rsidRPr="007750D6" w:rsidRDefault="001059B9" w:rsidP="007750D6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0"/>
          <w:lang w:eastAsia="en-US"/>
        </w:rPr>
      </w:pPr>
      <w:r w:rsidRPr="007750D6">
        <w:rPr>
          <w:rFonts w:eastAsiaTheme="minorHAnsi"/>
          <w:bCs/>
          <w:sz w:val="20"/>
          <w:lang w:eastAsia="en-US"/>
        </w:rPr>
        <w:t xml:space="preserve">Таким образом, работодатель обязан извещать работника о составных частях заработной платы при выплате заработной платы, в соответствии с формой, утвержденной работодателем. </w:t>
      </w:r>
    </w:p>
    <w:p w:rsidR="001059B9" w:rsidRDefault="007750D6" w:rsidP="007750D6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0"/>
          <w:lang w:eastAsia="en-US"/>
        </w:rPr>
      </w:pPr>
      <w:r w:rsidRPr="007750D6">
        <w:rPr>
          <w:rFonts w:eastAsiaTheme="minorHAnsi"/>
          <w:bCs/>
          <w:sz w:val="20"/>
          <w:lang w:eastAsia="en-US"/>
        </w:rPr>
        <w:t>О</w:t>
      </w:r>
      <w:r w:rsidR="001059B9" w:rsidRPr="007750D6">
        <w:rPr>
          <w:rFonts w:eastAsiaTheme="minorHAnsi"/>
          <w:bCs/>
          <w:sz w:val="20"/>
          <w:lang w:eastAsia="en-US"/>
        </w:rPr>
        <w:t>бщепринятой практикой при применении систем оплаты труда, в которых работникам устанавливаются оклады или месячные тарифные ставки, является выдача расчетных листов с указанием начисленной месячной заработной платы.</w:t>
      </w:r>
    </w:p>
    <w:p w:rsidR="00730B1E" w:rsidRPr="007750D6" w:rsidRDefault="00730B1E" w:rsidP="007750D6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0"/>
          <w:lang w:eastAsia="en-US"/>
        </w:rPr>
      </w:pPr>
    </w:p>
    <w:p w:rsidR="00A05826" w:rsidRPr="007750D6" w:rsidRDefault="00730B1E">
      <w:pPr>
        <w:shd w:val="clear" w:color="auto" w:fill="FFFFFF"/>
        <w:ind w:firstLine="284"/>
        <w:jc w:val="both"/>
        <w:outlineLvl w:val="2"/>
        <w:rPr>
          <w:color w:val="000000"/>
          <w:sz w:val="20"/>
        </w:rPr>
      </w:pPr>
      <w:r>
        <w:rPr>
          <w:color w:val="000000"/>
          <w:sz w:val="20"/>
        </w:rPr>
        <w:t xml:space="preserve">              </w:t>
      </w:r>
      <w:r>
        <w:rPr>
          <w:noProof/>
          <w:color w:val="000000"/>
          <w:sz w:val="20"/>
        </w:rPr>
        <w:drawing>
          <wp:inline distT="0" distB="0" distL="0" distR="0">
            <wp:extent cx="1765757" cy="1365662"/>
            <wp:effectExtent l="0" t="0" r="6350" b="6350"/>
            <wp:docPr id="11" name="Рисунок 11" descr="D:\Documents and Settings\Admin\Рабочий стол\Новая папка (2)\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овая папка (2)\k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570" cy="13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826" w:rsidRPr="007750D6" w:rsidSect="00953B50">
      <w:pgSz w:w="16838" w:h="11906" w:orient="landscape"/>
      <w:pgMar w:top="567" w:right="820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5038"/>
    <w:multiLevelType w:val="hybridMultilevel"/>
    <w:tmpl w:val="175C86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C181360"/>
    <w:multiLevelType w:val="multilevel"/>
    <w:tmpl w:val="092A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07"/>
    <w:rsid w:val="00020285"/>
    <w:rsid w:val="00040188"/>
    <w:rsid w:val="001059B9"/>
    <w:rsid w:val="00107F62"/>
    <w:rsid w:val="001553C9"/>
    <w:rsid w:val="001C52C8"/>
    <w:rsid w:val="00230D21"/>
    <w:rsid w:val="004576A8"/>
    <w:rsid w:val="00490AA3"/>
    <w:rsid w:val="00491DE7"/>
    <w:rsid w:val="004B24C6"/>
    <w:rsid w:val="005D623B"/>
    <w:rsid w:val="00625B03"/>
    <w:rsid w:val="006273F6"/>
    <w:rsid w:val="00703C81"/>
    <w:rsid w:val="00730B1E"/>
    <w:rsid w:val="007750D6"/>
    <w:rsid w:val="00953B50"/>
    <w:rsid w:val="00961F96"/>
    <w:rsid w:val="009D5707"/>
    <w:rsid w:val="00A05826"/>
    <w:rsid w:val="00B2445A"/>
    <w:rsid w:val="00B977B0"/>
    <w:rsid w:val="00BF135C"/>
    <w:rsid w:val="00CF0148"/>
    <w:rsid w:val="00D26404"/>
    <w:rsid w:val="00DB46E6"/>
    <w:rsid w:val="00E1738C"/>
    <w:rsid w:val="00E27F46"/>
    <w:rsid w:val="00E56C8D"/>
    <w:rsid w:val="00E67F95"/>
    <w:rsid w:val="00E7073A"/>
    <w:rsid w:val="00F22D5E"/>
    <w:rsid w:val="00F426FD"/>
    <w:rsid w:val="00F7010A"/>
    <w:rsid w:val="00F876E5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399E"/>
  <w15:docId w15:val="{CD798AC2-25B0-465C-AE6C-0A967BE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7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46E6"/>
  </w:style>
  <w:style w:type="character" w:styleId="a5">
    <w:name w:val="Hyperlink"/>
    <w:basedOn w:val="a0"/>
    <w:uiPriority w:val="99"/>
    <w:semiHidden/>
    <w:unhideWhenUsed/>
    <w:rsid w:val="00DB46E6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E67F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67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rmal (Web)"/>
    <w:basedOn w:val="a"/>
    <w:uiPriority w:val="99"/>
    <w:semiHidden/>
    <w:unhideWhenUsed/>
    <w:rsid w:val="00E56C8D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E56C8D"/>
    <w:rPr>
      <w:b/>
      <w:bCs/>
    </w:rPr>
  </w:style>
  <w:style w:type="paragraph" w:styleId="aa">
    <w:name w:val="List Paragraph"/>
    <w:basedOn w:val="a"/>
    <w:uiPriority w:val="34"/>
    <w:qFormat/>
    <w:rsid w:val="00E5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6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4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A40F434A3D791AF7B59CD3E87E0B8E323A1694F4EF39243E352B4CC7F8CC6D767FBDC5D5AC08AB0EE56153504EB0A1C3A85E72B16A31k4y4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A40F434A3D791AF7B59CD3E87E0B8E323A1694F4EF39243E352B4CC7F8CC6D767FBDC5D2A803A251E074420842B0BEDDAB436EB36Bk3y9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40F434A3D791AF7B59CD3E87E0B8E323A1694F4EF39243E352B4CC7F8CC6D767FBDC5D5A601AC0EE56153504EB0A1C3A85E72B16A31k4y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2E0F-5EC7-4116-8359-B19C3838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Татьяна Юрьевна</cp:lastModifiedBy>
  <cp:revision>2</cp:revision>
  <cp:lastPrinted>2019-03-11T08:47:00Z</cp:lastPrinted>
  <dcterms:created xsi:type="dcterms:W3CDTF">2024-06-18T13:59:00Z</dcterms:created>
  <dcterms:modified xsi:type="dcterms:W3CDTF">2024-06-18T13:59:00Z</dcterms:modified>
</cp:coreProperties>
</file>