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DF" w:rsidRPr="000D36DF" w:rsidRDefault="00897F5D" w:rsidP="00897F5D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0D36DF" w:rsidRPr="000D36DF">
        <w:rPr>
          <w:b/>
          <w:sz w:val="32"/>
          <w:szCs w:val="32"/>
        </w:rPr>
        <w:t xml:space="preserve">ППМИ-2019: проект реализован </w:t>
      </w:r>
      <w:r w:rsidRPr="000D36DF">
        <w:rPr>
          <w:b/>
          <w:sz w:val="32"/>
          <w:szCs w:val="32"/>
        </w:rPr>
        <w:t xml:space="preserve">  </w:t>
      </w:r>
    </w:p>
    <w:p w:rsidR="000D36DF" w:rsidRDefault="000D36DF" w:rsidP="00897F5D">
      <w:pPr>
        <w:jc w:val="both"/>
        <w:rPr>
          <w:sz w:val="28"/>
          <w:szCs w:val="28"/>
        </w:rPr>
      </w:pPr>
    </w:p>
    <w:p w:rsidR="009A0BD9" w:rsidRDefault="000D36DF" w:rsidP="00897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A0BD9" w:rsidRPr="009A0BD9">
        <w:rPr>
          <w:sz w:val="28"/>
          <w:szCs w:val="28"/>
        </w:rPr>
        <w:t xml:space="preserve">В срок до 30 сентября 2019 года </w:t>
      </w:r>
      <w:r w:rsidR="009A0BD9">
        <w:rPr>
          <w:sz w:val="28"/>
          <w:szCs w:val="28"/>
        </w:rPr>
        <w:t>окончены работы по выполнен</w:t>
      </w:r>
      <w:r w:rsidR="009A0BD9" w:rsidRPr="009A0BD9">
        <w:rPr>
          <w:sz w:val="28"/>
          <w:szCs w:val="28"/>
        </w:rPr>
        <w:t>ию</w:t>
      </w:r>
      <w:r w:rsidR="009A0BD9">
        <w:rPr>
          <w:sz w:val="28"/>
          <w:szCs w:val="28"/>
        </w:rPr>
        <w:t xml:space="preserve"> дополнител</w:t>
      </w:r>
      <w:r w:rsidR="00897F5D">
        <w:rPr>
          <w:sz w:val="28"/>
          <w:szCs w:val="28"/>
        </w:rPr>
        <w:t>ьных объемов по основному муниципальному контракту от 16.07.2019 г  № 02-28</w:t>
      </w:r>
      <w:r w:rsidR="00897F5D" w:rsidRPr="00324EC4">
        <w:rPr>
          <w:sz w:val="28"/>
          <w:szCs w:val="28"/>
        </w:rPr>
        <w:t>-02</w:t>
      </w:r>
      <w:r w:rsidR="00897F5D">
        <w:rPr>
          <w:sz w:val="28"/>
          <w:szCs w:val="28"/>
        </w:rPr>
        <w:t xml:space="preserve"> после перераспределения</w:t>
      </w:r>
      <w:r w:rsidR="009A0BD9">
        <w:rPr>
          <w:sz w:val="28"/>
          <w:szCs w:val="28"/>
        </w:rPr>
        <w:t xml:space="preserve"> </w:t>
      </w:r>
      <w:r w:rsidR="009A0BD9" w:rsidRPr="00AE7E6B">
        <w:rPr>
          <w:sz w:val="28"/>
          <w:szCs w:val="28"/>
        </w:rPr>
        <w:t>образова</w:t>
      </w:r>
      <w:r w:rsidR="009A0BD9">
        <w:rPr>
          <w:sz w:val="28"/>
          <w:szCs w:val="28"/>
        </w:rPr>
        <w:t>вш</w:t>
      </w:r>
      <w:r w:rsidR="00897F5D">
        <w:rPr>
          <w:sz w:val="28"/>
          <w:szCs w:val="28"/>
        </w:rPr>
        <w:t>ей</w:t>
      </w:r>
      <w:r w:rsidR="009A0BD9">
        <w:rPr>
          <w:sz w:val="28"/>
          <w:szCs w:val="28"/>
        </w:rPr>
        <w:t xml:space="preserve">ся согласно п. 5.5 </w:t>
      </w:r>
      <w:r w:rsidR="009A0BD9" w:rsidRPr="006A0912">
        <w:rPr>
          <w:sz w:val="28"/>
          <w:szCs w:val="28"/>
        </w:rPr>
        <w:t>государственной программ</w:t>
      </w:r>
      <w:r w:rsidR="009A0BD9">
        <w:rPr>
          <w:sz w:val="28"/>
          <w:szCs w:val="28"/>
        </w:rPr>
        <w:t xml:space="preserve">ы </w:t>
      </w:r>
      <w:r w:rsidR="009A0BD9" w:rsidRPr="006A0912">
        <w:rPr>
          <w:sz w:val="28"/>
          <w:szCs w:val="28"/>
        </w:rPr>
        <w:t>Красноярского края</w:t>
      </w:r>
      <w:r w:rsidR="009A0BD9">
        <w:rPr>
          <w:sz w:val="28"/>
          <w:szCs w:val="28"/>
        </w:rPr>
        <w:t xml:space="preserve"> </w:t>
      </w:r>
      <w:r w:rsidR="00897F5D">
        <w:rPr>
          <w:sz w:val="28"/>
          <w:szCs w:val="28"/>
        </w:rPr>
        <w:t>«</w:t>
      </w:r>
      <w:r w:rsidR="009A0BD9" w:rsidRPr="006A0912">
        <w:rPr>
          <w:sz w:val="28"/>
          <w:szCs w:val="28"/>
        </w:rPr>
        <w:t>Содействие развитию</w:t>
      </w:r>
      <w:r w:rsidR="009A0BD9">
        <w:rPr>
          <w:sz w:val="28"/>
          <w:szCs w:val="28"/>
        </w:rPr>
        <w:t xml:space="preserve"> </w:t>
      </w:r>
      <w:r w:rsidR="00897F5D">
        <w:rPr>
          <w:sz w:val="28"/>
          <w:szCs w:val="28"/>
        </w:rPr>
        <w:t>местного самоуправления»</w:t>
      </w:r>
      <w:r w:rsidR="009A0BD9">
        <w:rPr>
          <w:sz w:val="28"/>
          <w:szCs w:val="28"/>
        </w:rPr>
        <w:t xml:space="preserve"> п</w:t>
      </w:r>
      <w:r w:rsidR="009A0BD9" w:rsidRPr="006A0912">
        <w:rPr>
          <w:sz w:val="28"/>
          <w:szCs w:val="28"/>
        </w:rPr>
        <w:t>одпрограмм</w:t>
      </w:r>
      <w:r w:rsidR="009A0BD9">
        <w:rPr>
          <w:sz w:val="28"/>
          <w:szCs w:val="28"/>
        </w:rPr>
        <w:t>ы</w:t>
      </w:r>
      <w:r w:rsidR="009A0BD9" w:rsidRPr="006A0912">
        <w:rPr>
          <w:sz w:val="28"/>
          <w:szCs w:val="28"/>
        </w:rPr>
        <w:t xml:space="preserve"> </w:t>
      </w:r>
      <w:r w:rsidR="00897F5D">
        <w:rPr>
          <w:sz w:val="28"/>
          <w:szCs w:val="28"/>
        </w:rPr>
        <w:t>«Поддержка местных инициатив»</w:t>
      </w:r>
      <w:r w:rsidR="009A0BD9">
        <w:rPr>
          <w:sz w:val="28"/>
          <w:szCs w:val="28"/>
        </w:rPr>
        <w:t xml:space="preserve"> </w:t>
      </w:r>
      <w:r w:rsidR="009A0BD9" w:rsidRPr="00DB6B62">
        <w:rPr>
          <w:sz w:val="28"/>
          <w:szCs w:val="28"/>
        </w:rPr>
        <w:t>экономи</w:t>
      </w:r>
      <w:r w:rsidR="00897F5D">
        <w:rPr>
          <w:sz w:val="28"/>
          <w:szCs w:val="28"/>
        </w:rPr>
        <w:t>и</w:t>
      </w:r>
      <w:r w:rsidR="009A0BD9" w:rsidRPr="00DB6B62">
        <w:rPr>
          <w:sz w:val="28"/>
          <w:szCs w:val="28"/>
        </w:rPr>
        <w:t xml:space="preserve"> </w:t>
      </w:r>
      <w:r w:rsidR="009A0BD9" w:rsidRPr="00AE7E6B">
        <w:rPr>
          <w:sz w:val="28"/>
          <w:szCs w:val="28"/>
        </w:rPr>
        <w:t>субсидии</w:t>
      </w:r>
      <w:r w:rsidR="009A0BD9">
        <w:rPr>
          <w:sz w:val="28"/>
          <w:szCs w:val="28"/>
        </w:rPr>
        <w:t xml:space="preserve"> на </w:t>
      </w:r>
      <w:r w:rsidR="009A0BD9" w:rsidRPr="00AE7E6B">
        <w:rPr>
          <w:sz w:val="28"/>
          <w:szCs w:val="28"/>
        </w:rPr>
        <w:t>реализаци</w:t>
      </w:r>
      <w:r w:rsidR="009A0BD9">
        <w:rPr>
          <w:sz w:val="28"/>
          <w:szCs w:val="28"/>
        </w:rPr>
        <w:t>ю</w:t>
      </w:r>
      <w:r w:rsidR="009A0BD9" w:rsidRPr="00AE7E6B">
        <w:rPr>
          <w:sz w:val="28"/>
          <w:szCs w:val="28"/>
        </w:rPr>
        <w:t xml:space="preserve"> проект</w:t>
      </w:r>
      <w:r w:rsidR="009A0BD9">
        <w:rPr>
          <w:sz w:val="28"/>
          <w:szCs w:val="28"/>
        </w:rPr>
        <w:t>а</w:t>
      </w:r>
      <w:r w:rsidR="009A0BD9" w:rsidRPr="00AE7E6B">
        <w:rPr>
          <w:sz w:val="28"/>
          <w:szCs w:val="28"/>
        </w:rPr>
        <w:t xml:space="preserve"> по поддержке местных инициатив </w:t>
      </w:r>
      <w:r w:rsidR="009A0BD9">
        <w:rPr>
          <w:sz w:val="28"/>
          <w:szCs w:val="28"/>
        </w:rPr>
        <w:t>Борского сельсовета по  Благоустройству</w:t>
      </w:r>
      <w:r w:rsidR="009A0BD9" w:rsidRPr="00995ECE">
        <w:rPr>
          <w:sz w:val="28"/>
          <w:szCs w:val="28"/>
        </w:rPr>
        <w:t xml:space="preserve"> сельского кладбища</w:t>
      </w:r>
      <w:r w:rsidR="009A0BD9" w:rsidRPr="00995ECE">
        <w:rPr>
          <w:b/>
          <w:sz w:val="28"/>
          <w:szCs w:val="28"/>
        </w:rPr>
        <w:t xml:space="preserve">  </w:t>
      </w:r>
      <w:r w:rsidR="009A0BD9" w:rsidRPr="00995ECE">
        <w:rPr>
          <w:sz w:val="28"/>
          <w:szCs w:val="28"/>
        </w:rPr>
        <w:t>в</w:t>
      </w:r>
      <w:r w:rsidR="009A0BD9" w:rsidRPr="00995ECE">
        <w:rPr>
          <w:b/>
          <w:sz w:val="28"/>
          <w:szCs w:val="28"/>
        </w:rPr>
        <w:t xml:space="preserve"> </w:t>
      </w:r>
      <w:r w:rsidR="009A0BD9" w:rsidRPr="00324EC4">
        <w:rPr>
          <w:sz w:val="28"/>
          <w:szCs w:val="28"/>
        </w:rPr>
        <w:t>п.Борск</w:t>
      </w:r>
      <w:r w:rsidR="009A0BD9" w:rsidRPr="009B057D">
        <w:rPr>
          <w:color w:val="00000A"/>
        </w:rPr>
        <w:t xml:space="preserve">    </w:t>
      </w:r>
      <w:r w:rsidR="009A0BD9">
        <w:rPr>
          <w:sz w:val="28"/>
          <w:szCs w:val="28"/>
        </w:rPr>
        <w:t>в сумме  556252,0 рубля:</w:t>
      </w:r>
      <w:proofErr w:type="gramEnd"/>
    </w:p>
    <w:p w:rsidR="009A0BD9" w:rsidRDefault="00897F5D" w:rsidP="009A0B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</w:t>
      </w:r>
      <w:r w:rsidR="009A0BD9" w:rsidRPr="00F76799">
        <w:rPr>
          <w:sz w:val="28"/>
          <w:szCs w:val="28"/>
        </w:rPr>
        <w:t xml:space="preserve"> </w:t>
      </w:r>
      <w:r w:rsidR="008A5D1D">
        <w:rPr>
          <w:sz w:val="28"/>
          <w:szCs w:val="28"/>
        </w:rPr>
        <w:t xml:space="preserve">этих дополнительных работ </w:t>
      </w:r>
      <w:r>
        <w:rPr>
          <w:sz w:val="28"/>
          <w:szCs w:val="28"/>
        </w:rPr>
        <w:t>отсыпан подъездной</w:t>
      </w:r>
      <w:r w:rsidR="009A0BD9">
        <w:rPr>
          <w:sz w:val="28"/>
          <w:szCs w:val="28"/>
        </w:rPr>
        <w:t xml:space="preserve"> пут</w:t>
      </w:r>
      <w:r>
        <w:rPr>
          <w:sz w:val="28"/>
          <w:szCs w:val="28"/>
        </w:rPr>
        <w:t xml:space="preserve">ь к </w:t>
      </w:r>
      <w:r w:rsidR="009A0BD9">
        <w:rPr>
          <w:sz w:val="28"/>
          <w:szCs w:val="28"/>
        </w:rPr>
        <w:t xml:space="preserve"> территории кладбища </w:t>
      </w:r>
      <w:r>
        <w:rPr>
          <w:sz w:val="28"/>
          <w:szCs w:val="28"/>
        </w:rPr>
        <w:t>на расстоянии  145 метров, установлено 6 дополнительных мусорных контейнеров на твердом покрытии с левой стороны кладбища</w:t>
      </w:r>
      <w:r w:rsidR="00000335">
        <w:rPr>
          <w:sz w:val="28"/>
          <w:szCs w:val="28"/>
        </w:rPr>
        <w:t>,  на трех площадках обустроен</w:t>
      </w:r>
      <w:r w:rsidR="003B6451">
        <w:rPr>
          <w:sz w:val="28"/>
          <w:szCs w:val="28"/>
        </w:rPr>
        <w:t>ы</w:t>
      </w:r>
      <w:r w:rsidR="00000335">
        <w:rPr>
          <w:sz w:val="28"/>
          <w:szCs w:val="28"/>
        </w:rPr>
        <w:t xml:space="preserve"> навесы над контейнерами и  три лавочки.</w:t>
      </w:r>
    </w:p>
    <w:p w:rsidR="008A5D1D" w:rsidRDefault="008A5D1D" w:rsidP="009A0B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октябре планируется проведение собрания по подведению итогов  реализации проекта, вручение благодарственных писем и грамот всем, кто принял учас</w:t>
      </w:r>
      <w:r w:rsidR="003B6451">
        <w:rPr>
          <w:sz w:val="28"/>
          <w:szCs w:val="28"/>
        </w:rPr>
        <w:t>тие в проведении субботников, с</w:t>
      </w:r>
      <w:r>
        <w:rPr>
          <w:sz w:val="28"/>
          <w:szCs w:val="28"/>
        </w:rPr>
        <w:t>боре денежных средств.</w:t>
      </w:r>
    </w:p>
    <w:p w:rsidR="008A5D1D" w:rsidRDefault="008A5D1D" w:rsidP="009A0B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Уже сейчас инициативная группа подвела итоги участия жителей в сборе денежных средств и субботниках.</w:t>
      </w:r>
    </w:p>
    <w:p w:rsidR="008A5D1D" w:rsidRDefault="008A5D1D" w:rsidP="009A0B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жителями было собрано 54 тыс. рублей. Эти деньги собрали </w:t>
      </w:r>
      <w:r w:rsidR="002C1247">
        <w:rPr>
          <w:sz w:val="28"/>
          <w:szCs w:val="28"/>
        </w:rPr>
        <w:t>69 человек. Из 69 человек сдали</w:t>
      </w:r>
      <w:r>
        <w:rPr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228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2C1247" w:rsidTr="002C1247">
        <w:tc>
          <w:tcPr>
            <w:tcW w:w="1914" w:type="dxa"/>
          </w:tcPr>
          <w:p w:rsidR="002C1247" w:rsidRDefault="002C1247" w:rsidP="002C1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  <w:tc>
          <w:tcPr>
            <w:tcW w:w="1914" w:type="dxa"/>
          </w:tcPr>
          <w:p w:rsidR="002C1247" w:rsidRDefault="002C1247" w:rsidP="002C1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рублей</w:t>
            </w:r>
          </w:p>
        </w:tc>
        <w:tc>
          <w:tcPr>
            <w:tcW w:w="1914" w:type="dxa"/>
          </w:tcPr>
          <w:p w:rsidR="002C1247" w:rsidRDefault="002C1247" w:rsidP="002C1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 рублей</w:t>
            </w:r>
          </w:p>
        </w:tc>
        <w:tc>
          <w:tcPr>
            <w:tcW w:w="1914" w:type="dxa"/>
          </w:tcPr>
          <w:p w:rsidR="002C1247" w:rsidRDefault="002C1247" w:rsidP="002C1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11 000 рублей</w:t>
            </w:r>
          </w:p>
        </w:tc>
      </w:tr>
      <w:tr w:rsidR="002C1247" w:rsidTr="002C1247">
        <w:tc>
          <w:tcPr>
            <w:tcW w:w="1914" w:type="dxa"/>
          </w:tcPr>
          <w:p w:rsidR="002C1247" w:rsidRDefault="002C1247" w:rsidP="002C1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22AB3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14" w:type="dxa"/>
          </w:tcPr>
          <w:p w:rsidR="002C1247" w:rsidRDefault="002C1247" w:rsidP="002C1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2AB3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14" w:type="dxa"/>
          </w:tcPr>
          <w:p w:rsidR="002C1247" w:rsidRDefault="002C1247" w:rsidP="002C1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2AB3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14" w:type="dxa"/>
          </w:tcPr>
          <w:p w:rsidR="002C1247" w:rsidRDefault="002C1247" w:rsidP="002C1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2AB3">
              <w:rPr>
                <w:sz w:val="28"/>
                <w:szCs w:val="28"/>
              </w:rPr>
              <w:t xml:space="preserve"> чел.</w:t>
            </w:r>
          </w:p>
        </w:tc>
      </w:tr>
      <w:tr w:rsidR="002C1247" w:rsidTr="00436F06">
        <w:tc>
          <w:tcPr>
            <w:tcW w:w="7656" w:type="dxa"/>
            <w:gridSpan w:val="4"/>
          </w:tcPr>
          <w:p w:rsidR="002C1247" w:rsidRDefault="002C1247" w:rsidP="002C1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ИТОГО:29 500 рублей </w:t>
            </w:r>
            <w:r w:rsidR="00C23908">
              <w:rPr>
                <w:sz w:val="28"/>
                <w:szCs w:val="28"/>
              </w:rPr>
              <w:t>(шестнадцать человек)</w:t>
            </w:r>
          </w:p>
        </w:tc>
      </w:tr>
    </w:tbl>
    <w:p w:rsidR="002C1247" w:rsidRDefault="002C1247" w:rsidP="009A0BD9">
      <w:pPr>
        <w:ind w:firstLine="851"/>
        <w:jc w:val="both"/>
        <w:rPr>
          <w:sz w:val="28"/>
          <w:szCs w:val="28"/>
        </w:rPr>
      </w:pPr>
    </w:p>
    <w:p w:rsidR="002C1247" w:rsidRDefault="002C1247" w:rsidP="009A0BD9">
      <w:pPr>
        <w:ind w:firstLine="851"/>
        <w:jc w:val="both"/>
        <w:rPr>
          <w:sz w:val="28"/>
          <w:szCs w:val="28"/>
        </w:rPr>
      </w:pPr>
    </w:p>
    <w:p w:rsidR="00751879" w:rsidRDefault="00751879"/>
    <w:p w:rsidR="00722AB3" w:rsidRDefault="00722AB3"/>
    <w:p w:rsidR="00722AB3" w:rsidRDefault="00722AB3"/>
    <w:p w:rsidR="00722AB3" w:rsidRDefault="00C434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2AB3" w:rsidRPr="00722AB3">
        <w:rPr>
          <w:sz w:val="28"/>
          <w:szCs w:val="28"/>
        </w:rPr>
        <w:t xml:space="preserve">53 жителя сдали </w:t>
      </w:r>
      <w:r w:rsidR="003F660D">
        <w:rPr>
          <w:sz w:val="28"/>
          <w:szCs w:val="28"/>
        </w:rPr>
        <w:t xml:space="preserve">денежные средства на сумму </w:t>
      </w:r>
      <w:r w:rsidR="00722AB3" w:rsidRPr="00722AB3">
        <w:rPr>
          <w:sz w:val="28"/>
          <w:szCs w:val="28"/>
        </w:rPr>
        <w:t>24 500 рублей.</w:t>
      </w:r>
    </w:p>
    <w:p w:rsidR="00C434AC" w:rsidRDefault="00C434AC">
      <w:pPr>
        <w:rPr>
          <w:sz w:val="28"/>
          <w:szCs w:val="28"/>
        </w:rPr>
      </w:pPr>
    </w:p>
    <w:p w:rsidR="003F660D" w:rsidRDefault="005204F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660D">
        <w:rPr>
          <w:sz w:val="28"/>
          <w:szCs w:val="28"/>
        </w:rPr>
        <w:t xml:space="preserve"> Всего в нашем поселке 13 улиц. Жители  с каждой улицы участвовали в проекте деньгами в разном количестве и п</w:t>
      </w:r>
      <w:r w:rsidR="00C434AC">
        <w:rPr>
          <w:sz w:val="28"/>
          <w:szCs w:val="28"/>
        </w:rPr>
        <w:t>ринимали участие в субботниках.</w:t>
      </w:r>
      <w:r w:rsidR="003F660D">
        <w:rPr>
          <w:sz w:val="28"/>
          <w:szCs w:val="28"/>
        </w:rPr>
        <w:t xml:space="preserve"> </w:t>
      </w:r>
    </w:p>
    <w:p w:rsidR="007169F0" w:rsidRDefault="003F660D" w:rsidP="00037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126"/>
        <w:gridCol w:w="1572"/>
        <w:gridCol w:w="1417"/>
        <w:gridCol w:w="1560"/>
        <w:gridCol w:w="1546"/>
        <w:gridCol w:w="1134"/>
      </w:tblGrid>
      <w:tr w:rsidR="001B6572" w:rsidTr="001B6572">
        <w:tc>
          <w:tcPr>
            <w:tcW w:w="5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1572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Жители, проживающие на улице</w:t>
            </w:r>
          </w:p>
        </w:tc>
        <w:tc>
          <w:tcPr>
            <w:tcW w:w="1417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Жители, сдавшие деньги на проект</w:t>
            </w:r>
          </w:p>
        </w:tc>
        <w:tc>
          <w:tcPr>
            <w:tcW w:w="1560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Жители, принявшие участие в субботниках</w:t>
            </w:r>
          </w:p>
        </w:tc>
        <w:tc>
          <w:tcPr>
            <w:tcW w:w="154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пожертвования, рублей</w:t>
            </w:r>
          </w:p>
        </w:tc>
        <w:tc>
          <w:tcPr>
            <w:tcW w:w="11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участия  улицы</w:t>
            </w:r>
          </w:p>
        </w:tc>
      </w:tr>
      <w:tr w:rsidR="001B6572" w:rsidTr="001B6572">
        <w:tc>
          <w:tcPr>
            <w:tcW w:w="5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Свободная</w:t>
            </w:r>
          </w:p>
        </w:tc>
        <w:tc>
          <w:tcPr>
            <w:tcW w:w="1572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4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11 200</w:t>
            </w:r>
          </w:p>
        </w:tc>
        <w:tc>
          <w:tcPr>
            <w:tcW w:w="11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20,7%</w:t>
            </w:r>
          </w:p>
        </w:tc>
      </w:tr>
      <w:tr w:rsidR="001B6572" w:rsidTr="001B6572">
        <w:tc>
          <w:tcPr>
            <w:tcW w:w="5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Юбилейная</w:t>
            </w:r>
          </w:p>
        </w:tc>
        <w:tc>
          <w:tcPr>
            <w:tcW w:w="1572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11 300</w:t>
            </w:r>
          </w:p>
        </w:tc>
        <w:tc>
          <w:tcPr>
            <w:tcW w:w="11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20,9%</w:t>
            </w:r>
          </w:p>
        </w:tc>
      </w:tr>
      <w:tr w:rsidR="001B6572" w:rsidTr="001B6572">
        <w:tc>
          <w:tcPr>
            <w:tcW w:w="5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Заречная</w:t>
            </w:r>
          </w:p>
        </w:tc>
        <w:tc>
          <w:tcPr>
            <w:tcW w:w="1572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1B6572" w:rsidRDefault="001B6572" w:rsidP="006F7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13 700</w:t>
            </w:r>
          </w:p>
        </w:tc>
        <w:tc>
          <w:tcPr>
            <w:tcW w:w="11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25,4%</w:t>
            </w:r>
          </w:p>
        </w:tc>
      </w:tr>
      <w:tr w:rsidR="001B6572" w:rsidTr="001B6572">
        <w:tc>
          <w:tcPr>
            <w:tcW w:w="5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1572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4 200</w:t>
            </w:r>
          </w:p>
        </w:tc>
        <w:tc>
          <w:tcPr>
            <w:tcW w:w="11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7,8%</w:t>
            </w:r>
          </w:p>
        </w:tc>
      </w:tr>
      <w:tr w:rsidR="001B6572" w:rsidTr="001B6572">
        <w:tc>
          <w:tcPr>
            <w:tcW w:w="5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1572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0,6%</w:t>
            </w:r>
          </w:p>
        </w:tc>
      </w:tr>
      <w:tr w:rsidR="001B6572" w:rsidTr="001B6572">
        <w:tc>
          <w:tcPr>
            <w:tcW w:w="5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1572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1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4,6%</w:t>
            </w:r>
          </w:p>
        </w:tc>
      </w:tr>
      <w:tr w:rsidR="001B6572" w:rsidTr="001B6572">
        <w:tc>
          <w:tcPr>
            <w:tcW w:w="5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</w:t>
            </w:r>
          </w:p>
        </w:tc>
        <w:tc>
          <w:tcPr>
            <w:tcW w:w="1572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2 300</w:t>
            </w:r>
          </w:p>
        </w:tc>
        <w:tc>
          <w:tcPr>
            <w:tcW w:w="1134" w:type="dxa"/>
          </w:tcPr>
          <w:p w:rsidR="001B6572" w:rsidRDefault="001B6572" w:rsidP="00AE6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4,4%</w:t>
            </w:r>
          </w:p>
        </w:tc>
      </w:tr>
      <w:tr w:rsidR="001B6572" w:rsidTr="001B6572">
        <w:tc>
          <w:tcPr>
            <w:tcW w:w="5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1572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1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1,8%</w:t>
            </w:r>
          </w:p>
        </w:tc>
      </w:tr>
      <w:tr w:rsidR="001B6572" w:rsidTr="001B6572">
        <w:trPr>
          <w:trHeight w:val="189"/>
        </w:trPr>
        <w:tc>
          <w:tcPr>
            <w:tcW w:w="5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</w:t>
            </w:r>
          </w:p>
        </w:tc>
        <w:tc>
          <w:tcPr>
            <w:tcW w:w="1572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1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5,6%</w:t>
            </w:r>
          </w:p>
        </w:tc>
      </w:tr>
      <w:tr w:rsidR="001B6572" w:rsidTr="001B6572">
        <w:tc>
          <w:tcPr>
            <w:tcW w:w="5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</w:t>
            </w:r>
          </w:p>
        </w:tc>
        <w:tc>
          <w:tcPr>
            <w:tcW w:w="1572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1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1,8%</w:t>
            </w:r>
          </w:p>
        </w:tc>
      </w:tr>
      <w:tr w:rsidR="001B6572" w:rsidTr="001B6572">
        <w:tc>
          <w:tcPr>
            <w:tcW w:w="5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1572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1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1,8%</w:t>
            </w:r>
          </w:p>
        </w:tc>
      </w:tr>
      <w:tr w:rsidR="001B6572" w:rsidTr="001B6572">
        <w:tc>
          <w:tcPr>
            <w:tcW w:w="5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Заречный</w:t>
            </w:r>
          </w:p>
        </w:tc>
        <w:tc>
          <w:tcPr>
            <w:tcW w:w="1572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1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4,6%</w:t>
            </w:r>
          </w:p>
        </w:tc>
      </w:tr>
      <w:tr w:rsidR="001B6572" w:rsidTr="001B6572">
        <w:tc>
          <w:tcPr>
            <w:tcW w:w="5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</w:t>
            </w:r>
          </w:p>
        </w:tc>
        <w:tc>
          <w:tcPr>
            <w:tcW w:w="1572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6572" w:rsidTr="001B6572">
        <w:tc>
          <w:tcPr>
            <w:tcW w:w="5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72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417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60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46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54 000</w:t>
            </w:r>
          </w:p>
        </w:tc>
        <w:tc>
          <w:tcPr>
            <w:tcW w:w="1134" w:type="dxa"/>
          </w:tcPr>
          <w:p w:rsidR="001B6572" w:rsidRDefault="001B6572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7169F0" w:rsidRDefault="007169F0" w:rsidP="00037325">
      <w:pPr>
        <w:jc w:val="both"/>
        <w:rPr>
          <w:sz w:val="28"/>
          <w:szCs w:val="28"/>
        </w:rPr>
      </w:pPr>
    </w:p>
    <w:p w:rsidR="005204F1" w:rsidRDefault="005204F1" w:rsidP="00520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Ни один житель</w:t>
      </w:r>
      <w:r w:rsidR="001B6572">
        <w:rPr>
          <w:sz w:val="28"/>
          <w:szCs w:val="28"/>
        </w:rPr>
        <w:t xml:space="preserve">, проживающий на </w:t>
      </w:r>
      <w:r>
        <w:rPr>
          <w:sz w:val="28"/>
          <w:szCs w:val="28"/>
        </w:rPr>
        <w:t xml:space="preserve"> у</w:t>
      </w:r>
      <w:r w:rsidR="001B6572">
        <w:rPr>
          <w:sz w:val="28"/>
          <w:szCs w:val="28"/>
        </w:rPr>
        <w:t xml:space="preserve">лице </w:t>
      </w:r>
      <w:proofErr w:type="gramStart"/>
      <w:r w:rsidR="001B6572">
        <w:rPr>
          <w:sz w:val="28"/>
          <w:szCs w:val="28"/>
        </w:rPr>
        <w:t>Солнечна</w:t>
      </w:r>
      <w:r>
        <w:rPr>
          <w:sz w:val="28"/>
          <w:szCs w:val="28"/>
        </w:rPr>
        <w:t>я</w:t>
      </w:r>
      <w:proofErr w:type="gramEnd"/>
      <w:r w:rsidR="001B65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принял участия  ни в субботниках на кладбище, ни в сборе денежных средств в нашем проекте. На этой улице расположено 11 домов</w:t>
      </w:r>
      <w:r w:rsidR="001B6572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зарегистрировано и проживает  20 человек. </w:t>
      </w:r>
    </w:p>
    <w:p w:rsidR="00E26E52" w:rsidRDefault="00E26E52" w:rsidP="00037325">
      <w:pPr>
        <w:jc w:val="both"/>
        <w:rPr>
          <w:sz w:val="28"/>
          <w:szCs w:val="28"/>
        </w:rPr>
      </w:pPr>
    </w:p>
    <w:p w:rsidR="009E2A98" w:rsidRDefault="009E2A98" w:rsidP="00037325">
      <w:pPr>
        <w:jc w:val="both"/>
        <w:rPr>
          <w:b/>
          <w:sz w:val="28"/>
          <w:szCs w:val="28"/>
        </w:rPr>
      </w:pPr>
      <w:r w:rsidRPr="005204F1">
        <w:rPr>
          <w:b/>
          <w:sz w:val="28"/>
          <w:szCs w:val="28"/>
        </w:rPr>
        <w:t xml:space="preserve">          </w:t>
      </w:r>
      <w:r w:rsidR="005204F1" w:rsidRPr="005204F1">
        <w:rPr>
          <w:b/>
          <w:sz w:val="28"/>
          <w:szCs w:val="28"/>
        </w:rPr>
        <w:t xml:space="preserve">       Диаграмма участия улиц в реализации проекта</w:t>
      </w:r>
    </w:p>
    <w:p w:rsidR="00144587" w:rsidRPr="005204F1" w:rsidRDefault="00144587" w:rsidP="00037325">
      <w:pPr>
        <w:jc w:val="both"/>
        <w:rPr>
          <w:b/>
          <w:sz w:val="28"/>
          <w:szCs w:val="28"/>
        </w:rPr>
      </w:pPr>
    </w:p>
    <w:p w:rsidR="006E1E13" w:rsidRDefault="00144587" w:rsidP="00037325">
      <w:pPr>
        <w:jc w:val="both"/>
        <w:rPr>
          <w:sz w:val="28"/>
          <w:szCs w:val="28"/>
        </w:rPr>
      </w:pPr>
      <w:r w:rsidRPr="005204F1">
        <w:rPr>
          <w:noProof/>
          <w:color w:val="FF0000"/>
          <w:sz w:val="28"/>
          <w:szCs w:val="28"/>
        </w:rPr>
        <w:drawing>
          <wp:inline distT="0" distB="0" distL="0" distR="0">
            <wp:extent cx="5940425" cy="3945534"/>
            <wp:effectExtent l="38100" t="19050" r="222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1E13" w:rsidRDefault="006E1E13" w:rsidP="00037325">
      <w:pPr>
        <w:jc w:val="both"/>
        <w:rPr>
          <w:sz w:val="28"/>
          <w:szCs w:val="28"/>
        </w:rPr>
      </w:pPr>
    </w:p>
    <w:p w:rsidR="0089622B" w:rsidRDefault="0089622B" w:rsidP="00037325">
      <w:pPr>
        <w:jc w:val="both"/>
        <w:rPr>
          <w:sz w:val="28"/>
          <w:szCs w:val="28"/>
        </w:rPr>
      </w:pPr>
    </w:p>
    <w:p w:rsidR="0089622B" w:rsidRDefault="0089622B" w:rsidP="00037325">
      <w:pPr>
        <w:jc w:val="both"/>
        <w:rPr>
          <w:sz w:val="28"/>
          <w:szCs w:val="28"/>
        </w:rPr>
      </w:pPr>
    </w:p>
    <w:p w:rsidR="0089622B" w:rsidRDefault="0089622B" w:rsidP="00037325">
      <w:pPr>
        <w:jc w:val="both"/>
        <w:rPr>
          <w:sz w:val="28"/>
          <w:szCs w:val="28"/>
        </w:rPr>
      </w:pPr>
    </w:p>
    <w:p w:rsidR="0089622B" w:rsidRDefault="0089622B" w:rsidP="00037325">
      <w:pPr>
        <w:jc w:val="both"/>
        <w:rPr>
          <w:sz w:val="28"/>
          <w:szCs w:val="28"/>
        </w:rPr>
      </w:pPr>
    </w:p>
    <w:p w:rsidR="0089622B" w:rsidRDefault="0089622B" w:rsidP="00037325">
      <w:pPr>
        <w:jc w:val="both"/>
        <w:rPr>
          <w:sz w:val="28"/>
          <w:szCs w:val="28"/>
        </w:rPr>
      </w:pPr>
    </w:p>
    <w:p w:rsidR="0089622B" w:rsidRDefault="0089622B" w:rsidP="00037325">
      <w:pPr>
        <w:jc w:val="both"/>
        <w:rPr>
          <w:sz w:val="28"/>
          <w:szCs w:val="28"/>
        </w:rPr>
      </w:pPr>
    </w:p>
    <w:p w:rsidR="0089622B" w:rsidRDefault="0089622B" w:rsidP="00037325">
      <w:pPr>
        <w:jc w:val="both"/>
        <w:rPr>
          <w:sz w:val="28"/>
          <w:szCs w:val="28"/>
        </w:rPr>
      </w:pPr>
    </w:p>
    <w:p w:rsidR="0089622B" w:rsidRDefault="0089622B" w:rsidP="00037325">
      <w:pPr>
        <w:jc w:val="both"/>
        <w:rPr>
          <w:sz w:val="28"/>
          <w:szCs w:val="28"/>
        </w:rPr>
      </w:pPr>
    </w:p>
    <w:p w:rsidR="0089622B" w:rsidRDefault="0089622B" w:rsidP="00037325">
      <w:pPr>
        <w:jc w:val="both"/>
        <w:rPr>
          <w:sz w:val="28"/>
          <w:szCs w:val="28"/>
        </w:rPr>
      </w:pPr>
    </w:p>
    <w:p w:rsidR="0089622B" w:rsidRDefault="0089622B" w:rsidP="00037325">
      <w:pPr>
        <w:jc w:val="both"/>
        <w:rPr>
          <w:sz w:val="28"/>
          <w:szCs w:val="28"/>
        </w:rPr>
      </w:pPr>
    </w:p>
    <w:p w:rsidR="00D35163" w:rsidRDefault="00D335AF" w:rsidP="00037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Инициативная группа проводила встречи и беседы с членами организаций и учреждений, расположенных на территории нашего поселка.</w:t>
      </w:r>
      <w:r w:rsidR="0089622B">
        <w:rPr>
          <w:sz w:val="28"/>
          <w:szCs w:val="28"/>
        </w:rPr>
        <w:t xml:space="preserve"> </w:t>
      </w:r>
    </w:p>
    <w:p w:rsidR="00D35163" w:rsidRDefault="00D35163" w:rsidP="00037325">
      <w:pPr>
        <w:jc w:val="both"/>
        <w:rPr>
          <w:sz w:val="28"/>
          <w:szCs w:val="28"/>
        </w:rPr>
      </w:pPr>
    </w:p>
    <w:p w:rsidR="009D21EC" w:rsidRDefault="0089622B" w:rsidP="00D35163">
      <w:pPr>
        <w:jc w:val="center"/>
        <w:rPr>
          <w:sz w:val="28"/>
          <w:szCs w:val="28"/>
        </w:rPr>
      </w:pPr>
      <w:r w:rsidRPr="00D35163">
        <w:rPr>
          <w:b/>
          <w:sz w:val="28"/>
          <w:szCs w:val="28"/>
        </w:rPr>
        <w:t xml:space="preserve">Результаты участия коллективов в </w:t>
      </w:r>
      <w:r w:rsidR="0099002B" w:rsidRPr="00D35163">
        <w:rPr>
          <w:b/>
          <w:sz w:val="28"/>
          <w:szCs w:val="28"/>
        </w:rPr>
        <w:t>сборе денежных средств и в суббо</w:t>
      </w:r>
      <w:r w:rsidRPr="00D35163">
        <w:rPr>
          <w:b/>
          <w:sz w:val="28"/>
          <w:szCs w:val="28"/>
        </w:rPr>
        <w:t>тниках на кладбище</w:t>
      </w:r>
      <w:r>
        <w:rPr>
          <w:sz w:val="28"/>
          <w:szCs w:val="28"/>
        </w:rPr>
        <w:t>:</w:t>
      </w:r>
    </w:p>
    <w:p w:rsidR="0089622B" w:rsidRDefault="0089622B" w:rsidP="0003732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69"/>
        <w:gridCol w:w="2201"/>
        <w:gridCol w:w="2551"/>
        <w:gridCol w:w="1950"/>
      </w:tblGrid>
      <w:tr w:rsidR="0089622B" w:rsidTr="000D36DF">
        <w:tc>
          <w:tcPr>
            <w:tcW w:w="2869" w:type="dxa"/>
          </w:tcPr>
          <w:p w:rsidR="0089622B" w:rsidRDefault="009A64A7" w:rsidP="009A6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01" w:type="dxa"/>
          </w:tcPr>
          <w:p w:rsidR="0089622B" w:rsidRDefault="0089622B" w:rsidP="009A6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Работающие/работники, сдавшие деньги на проект</w:t>
            </w:r>
          </w:p>
        </w:tc>
        <w:tc>
          <w:tcPr>
            <w:tcW w:w="2551" w:type="dxa"/>
          </w:tcPr>
          <w:p w:rsidR="0089622B" w:rsidRDefault="0089622B" w:rsidP="009A6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взноса</w:t>
            </w:r>
          </w:p>
        </w:tc>
        <w:tc>
          <w:tcPr>
            <w:tcW w:w="1950" w:type="dxa"/>
          </w:tcPr>
          <w:p w:rsidR="0089622B" w:rsidRDefault="0089622B" w:rsidP="009A6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Работники, принявшие участие в субботниках</w:t>
            </w:r>
          </w:p>
        </w:tc>
      </w:tr>
      <w:tr w:rsidR="0089622B" w:rsidTr="000D36DF">
        <w:tc>
          <w:tcPr>
            <w:tcW w:w="2869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 и района</w:t>
            </w:r>
          </w:p>
        </w:tc>
        <w:tc>
          <w:tcPr>
            <w:tcW w:w="2201" w:type="dxa"/>
          </w:tcPr>
          <w:p w:rsidR="0089622B" w:rsidRDefault="0089622B" w:rsidP="00D71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 чел.</w:t>
            </w:r>
          </w:p>
        </w:tc>
        <w:tc>
          <w:tcPr>
            <w:tcW w:w="2551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8 500 рублей</w:t>
            </w:r>
          </w:p>
        </w:tc>
        <w:tc>
          <w:tcPr>
            <w:tcW w:w="1950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9622B" w:rsidTr="000D36DF">
        <w:tc>
          <w:tcPr>
            <w:tcW w:w="2869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Борский СДК </w:t>
            </w:r>
          </w:p>
        </w:tc>
        <w:tc>
          <w:tcPr>
            <w:tcW w:w="2201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 чел.</w:t>
            </w:r>
          </w:p>
        </w:tc>
        <w:tc>
          <w:tcPr>
            <w:tcW w:w="2551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2 200 рублей</w:t>
            </w:r>
          </w:p>
        </w:tc>
        <w:tc>
          <w:tcPr>
            <w:tcW w:w="1950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22B" w:rsidTr="000D36DF">
        <w:tc>
          <w:tcPr>
            <w:tcW w:w="2869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«Учхоз «Миндерлинское»</w:t>
            </w:r>
          </w:p>
        </w:tc>
        <w:tc>
          <w:tcPr>
            <w:tcW w:w="2201" w:type="dxa"/>
          </w:tcPr>
          <w:p w:rsidR="0089622B" w:rsidRDefault="000D36DF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89622B">
              <w:rPr>
                <w:sz w:val="28"/>
                <w:szCs w:val="28"/>
              </w:rPr>
              <w:t xml:space="preserve"> /4 чел.</w:t>
            </w:r>
          </w:p>
        </w:tc>
        <w:tc>
          <w:tcPr>
            <w:tcW w:w="2551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рублей</w:t>
            </w:r>
          </w:p>
        </w:tc>
        <w:tc>
          <w:tcPr>
            <w:tcW w:w="1950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22B" w:rsidTr="000D36DF">
        <w:tc>
          <w:tcPr>
            <w:tcW w:w="2869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Борская ООШ</w:t>
            </w:r>
          </w:p>
        </w:tc>
        <w:tc>
          <w:tcPr>
            <w:tcW w:w="2201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20/6 чел.</w:t>
            </w:r>
          </w:p>
        </w:tc>
        <w:tc>
          <w:tcPr>
            <w:tcW w:w="2551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2 300 рублей</w:t>
            </w:r>
          </w:p>
        </w:tc>
        <w:tc>
          <w:tcPr>
            <w:tcW w:w="1950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22B" w:rsidTr="000D36DF">
        <w:tc>
          <w:tcPr>
            <w:tcW w:w="2869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Борский детский сад</w:t>
            </w:r>
          </w:p>
        </w:tc>
        <w:tc>
          <w:tcPr>
            <w:tcW w:w="2201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24/15 чел.</w:t>
            </w:r>
          </w:p>
        </w:tc>
        <w:tc>
          <w:tcPr>
            <w:tcW w:w="2551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 рублей</w:t>
            </w:r>
          </w:p>
        </w:tc>
        <w:tc>
          <w:tcPr>
            <w:tcW w:w="1950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22B" w:rsidTr="000D36DF">
        <w:tc>
          <w:tcPr>
            <w:tcW w:w="2869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Общежитие КГАУ </w:t>
            </w:r>
          </w:p>
        </w:tc>
        <w:tc>
          <w:tcPr>
            <w:tcW w:w="2201" w:type="dxa"/>
          </w:tcPr>
          <w:p w:rsidR="0089622B" w:rsidRDefault="0089622B" w:rsidP="00D71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 чел.</w:t>
            </w:r>
          </w:p>
        </w:tc>
        <w:tc>
          <w:tcPr>
            <w:tcW w:w="2551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 рублей</w:t>
            </w:r>
          </w:p>
        </w:tc>
        <w:tc>
          <w:tcPr>
            <w:tcW w:w="1950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22B" w:rsidTr="000D36DF">
        <w:tc>
          <w:tcPr>
            <w:tcW w:w="2869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</w:tc>
        <w:tc>
          <w:tcPr>
            <w:tcW w:w="2201" w:type="dxa"/>
          </w:tcPr>
          <w:p w:rsidR="0089622B" w:rsidRDefault="0089622B" w:rsidP="00D71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6/0 </w:t>
            </w:r>
          </w:p>
        </w:tc>
        <w:tc>
          <w:tcPr>
            <w:tcW w:w="2551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рублей</w:t>
            </w:r>
          </w:p>
        </w:tc>
        <w:tc>
          <w:tcPr>
            <w:tcW w:w="1950" w:type="dxa"/>
          </w:tcPr>
          <w:p w:rsidR="0089622B" w:rsidRDefault="0089622B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5F60" w:rsidTr="000D36DF">
        <w:tc>
          <w:tcPr>
            <w:tcW w:w="2869" w:type="dxa"/>
          </w:tcPr>
          <w:p w:rsidR="002E5F60" w:rsidRDefault="002E5F60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УНПК «Борский»</w:t>
            </w:r>
          </w:p>
        </w:tc>
        <w:tc>
          <w:tcPr>
            <w:tcW w:w="2201" w:type="dxa"/>
          </w:tcPr>
          <w:p w:rsidR="002E5F60" w:rsidRDefault="008668DC" w:rsidP="00D71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E5F60">
              <w:rPr>
                <w:sz w:val="28"/>
                <w:szCs w:val="28"/>
              </w:rPr>
              <w:t>/0 чел.</w:t>
            </w:r>
          </w:p>
        </w:tc>
        <w:tc>
          <w:tcPr>
            <w:tcW w:w="2551" w:type="dxa"/>
          </w:tcPr>
          <w:p w:rsidR="002E5F60" w:rsidRDefault="002E5F60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рублей</w:t>
            </w:r>
          </w:p>
        </w:tc>
        <w:tc>
          <w:tcPr>
            <w:tcW w:w="1950" w:type="dxa"/>
          </w:tcPr>
          <w:p w:rsidR="002E5F60" w:rsidRDefault="002E5F60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17321" w:rsidTr="000D36DF">
        <w:tc>
          <w:tcPr>
            <w:tcW w:w="2869" w:type="dxa"/>
          </w:tcPr>
          <w:p w:rsidR="00217321" w:rsidRDefault="00217321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ОВП </w:t>
            </w:r>
          </w:p>
        </w:tc>
        <w:tc>
          <w:tcPr>
            <w:tcW w:w="2201" w:type="dxa"/>
          </w:tcPr>
          <w:p w:rsidR="00217321" w:rsidRDefault="00217321" w:rsidP="00D71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 чел.</w:t>
            </w:r>
          </w:p>
        </w:tc>
        <w:tc>
          <w:tcPr>
            <w:tcW w:w="2551" w:type="dxa"/>
          </w:tcPr>
          <w:p w:rsidR="00217321" w:rsidRDefault="00217321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рублей</w:t>
            </w:r>
          </w:p>
        </w:tc>
        <w:tc>
          <w:tcPr>
            <w:tcW w:w="1950" w:type="dxa"/>
          </w:tcPr>
          <w:p w:rsidR="00217321" w:rsidRDefault="00217321" w:rsidP="000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E1E13" w:rsidRDefault="00D335AF" w:rsidP="00037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E13" w:rsidRPr="0099002B" w:rsidRDefault="002E5F60" w:rsidP="0099002B">
      <w:pPr>
        <w:jc w:val="center"/>
        <w:rPr>
          <w:b/>
          <w:sz w:val="28"/>
          <w:szCs w:val="28"/>
        </w:rPr>
      </w:pPr>
      <w:r w:rsidRPr="0099002B">
        <w:rPr>
          <w:b/>
          <w:sz w:val="28"/>
          <w:szCs w:val="28"/>
        </w:rPr>
        <w:t>Диаграмма участия работников организаций и учреждений</w:t>
      </w:r>
      <w:r w:rsidR="00217321" w:rsidRPr="0099002B">
        <w:rPr>
          <w:b/>
          <w:sz w:val="28"/>
          <w:szCs w:val="28"/>
        </w:rPr>
        <w:t>, расположенных на территории поселка</w:t>
      </w:r>
    </w:p>
    <w:p w:rsidR="00217321" w:rsidRDefault="00217321" w:rsidP="001B6572">
      <w:pPr>
        <w:jc w:val="both"/>
        <w:rPr>
          <w:sz w:val="28"/>
          <w:szCs w:val="28"/>
        </w:rPr>
      </w:pPr>
    </w:p>
    <w:p w:rsidR="001B6572" w:rsidRDefault="002E5F60" w:rsidP="001B65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81700" cy="2914650"/>
            <wp:effectExtent l="38100" t="19050" r="3810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1E13" w:rsidRDefault="006E1E13" w:rsidP="00037325">
      <w:pPr>
        <w:jc w:val="both"/>
        <w:rPr>
          <w:sz w:val="28"/>
          <w:szCs w:val="28"/>
        </w:rPr>
      </w:pPr>
    </w:p>
    <w:p w:rsidR="006E1E13" w:rsidRDefault="006E1E13" w:rsidP="00037325">
      <w:pPr>
        <w:jc w:val="both"/>
        <w:rPr>
          <w:sz w:val="28"/>
          <w:szCs w:val="28"/>
        </w:rPr>
      </w:pPr>
    </w:p>
    <w:p w:rsidR="006E1E13" w:rsidRDefault="006E1E13" w:rsidP="00037325">
      <w:pPr>
        <w:jc w:val="both"/>
        <w:rPr>
          <w:sz w:val="28"/>
          <w:szCs w:val="28"/>
        </w:rPr>
      </w:pPr>
    </w:p>
    <w:p w:rsidR="006E1E13" w:rsidRDefault="006E1E13" w:rsidP="00037325">
      <w:pPr>
        <w:jc w:val="both"/>
        <w:rPr>
          <w:sz w:val="28"/>
          <w:szCs w:val="28"/>
        </w:rPr>
      </w:pPr>
    </w:p>
    <w:p w:rsidR="006E1E13" w:rsidRDefault="006E1E13" w:rsidP="00037325">
      <w:pPr>
        <w:jc w:val="both"/>
        <w:rPr>
          <w:sz w:val="28"/>
          <w:szCs w:val="28"/>
        </w:rPr>
      </w:pPr>
    </w:p>
    <w:p w:rsidR="006E1E13" w:rsidRDefault="006E1E13" w:rsidP="00037325">
      <w:pPr>
        <w:jc w:val="both"/>
        <w:rPr>
          <w:sz w:val="28"/>
          <w:szCs w:val="28"/>
        </w:rPr>
      </w:pPr>
    </w:p>
    <w:p w:rsidR="006E1E13" w:rsidRDefault="00546403" w:rsidP="00037325">
      <w:pPr>
        <w:jc w:val="both"/>
        <w:rPr>
          <w:sz w:val="28"/>
          <w:szCs w:val="28"/>
        </w:rPr>
      </w:pPr>
      <w:r w:rsidRPr="00780C8E">
        <w:rPr>
          <w:noProof/>
          <w:color w:val="7030A0"/>
          <w:sz w:val="28"/>
          <w:szCs w:val="28"/>
        </w:rPr>
        <w:drawing>
          <wp:inline distT="0" distB="0" distL="0" distR="0">
            <wp:extent cx="5486400" cy="3200400"/>
            <wp:effectExtent l="38100" t="19050" r="3810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0FE2" w:rsidRDefault="00E30FE2" w:rsidP="00E30FE2">
      <w:pPr>
        <w:jc w:val="both"/>
        <w:rPr>
          <w:b/>
        </w:rPr>
      </w:pPr>
      <w:r>
        <w:rPr>
          <w:b/>
        </w:rPr>
        <w:t xml:space="preserve">        </w:t>
      </w:r>
    </w:p>
    <w:p w:rsidR="008668DC" w:rsidRDefault="00E30FE2" w:rsidP="00E30FE2">
      <w:pPr>
        <w:jc w:val="both"/>
        <w:rPr>
          <w:sz w:val="28"/>
          <w:szCs w:val="28"/>
        </w:rPr>
      </w:pPr>
      <w:r>
        <w:rPr>
          <w:b/>
        </w:rPr>
        <w:t xml:space="preserve"> </w:t>
      </w:r>
      <w:r w:rsidR="008668DC">
        <w:rPr>
          <w:b/>
        </w:rPr>
        <w:t xml:space="preserve">           </w:t>
      </w:r>
      <w:r w:rsidRPr="00E30FE2">
        <w:rPr>
          <w:b/>
          <w:sz w:val="28"/>
          <w:szCs w:val="28"/>
        </w:rPr>
        <w:t>Итак</w:t>
      </w:r>
      <w:r w:rsidRPr="00E30FE2">
        <w:rPr>
          <w:sz w:val="28"/>
          <w:szCs w:val="28"/>
        </w:rPr>
        <w:t>,</w:t>
      </w:r>
      <w:r>
        <w:t xml:space="preserve"> </w:t>
      </w:r>
      <w:r w:rsidRPr="00E30FE2">
        <w:rPr>
          <w:sz w:val="28"/>
          <w:szCs w:val="28"/>
        </w:rPr>
        <w:t>третий проект в рамках программы поддержки местных инициатив  вновь реализован.</w:t>
      </w:r>
      <w:r>
        <w:rPr>
          <w:sz w:val="28"/>
          <w:szCs w:val="28"/>
        </w:rPr>
        <w:t xml:space="preserve"> </w:t>
      </w:r>
      <w:r w:rsidRPr="00E30FE2">
        <w:rPr>
          <w:sz w:val="28"/>
          <w:szCs w:val="28"/>
        </w:rPr>
        <w:t>За три года участия в этой программе, мы продлили «жизнь» Борскому клубу: сделали ремонт крыши</w:t>
      </w:r>
      <w:proofErr w:type="gramStart"/>
      <w:r w:rsidRPr="00E30FE2">
        <w:rPr>
          <w:sz w:val="28"/>
          <w:szCs w:val="28"/>
        </w:rPr>
        <w:t xml:space="preserve"> ,</w:t>
      </w:r>
      <w:proofErr w:type="gramEnd"/>
      <w:r w:rsidRPr="00E30FE2">
        <w:rPr>
          <w:sz w:val="28"/>
          <w:szCs w:val="28"/>
        </w:rPr>
        <w:t xml:space="preserve"> потолка, стен, полов, электрики, обустроили туалет и провели воду. Мы навели порядок с мусором  на нашем кладбище, сделали там дорогу. Программа действует, каждый видит ее результаты. Но участие  жителей, их активность значительно снижается. </w:t>
      </w:r>
      <w:r w:rsidRPr="00E30FE2">
        <w:rPr>
          <w:b/>
          <w:sz w:val="28"/>
          <w:szCs w:val="28"/>
        </w:rPr>
        <w:t xml:space="preserve">Рейтинг  проектов Борского сельсовета по участию в конкурсе падает: в 2017 году из 109 участников конкурса мы </w:t>
      </w:r>
      <w:proofErr w:type="gramStart"/>
      <w:r w:rsidRPr="00E30FE2">
        <w:rPr>
          <w:b/>
          <w:sz w:val="28"/>
          <w:szCs w:val="28"/>
        </w:rPr>
        <w:t>были на 40 месте в 2019году мы заняли</w:t>
      </w:r>
      <w:proofErr w:type="gramEnd"/>
      <w:r w:rsidRPr="00E30FE2">
        <w:rPr>
          <w:b/>
          <w:sz w:val="28"/>
          <w:szCs w:val="28"/>
        </w:rPr>
        <w:t xml:space="preserve"> 92 место!</w:t>
      </w:r>
      <w:r>
        <w:rPr>
          <w:sz w:val="28"/>
          <w:szCs w:val="28"/>
        </w:rPr>
        <w:t xml:space="preserve"> </w:t>
      </w:r>
    </w:p>
    <w:p w:rsidR="008668DC" w:rsidRDefault="008668DC" w:rsidP="00E3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1767">
        <w:rPr>
          <w:sz w:val="28"/>
          <w:szCs w:val="28"/>
        </w:rPr>
        <w:t xml:space="preserve">Главный критерий </w:t>
      </w:r>
      <w:r>
        <w:rPr>
          <w:sz w:val="28"/>
          <w:szCs w:val="28"/>
        </w:rPr>
        <w:t xml:space="preserve">оценки </w:t>
      </w:r>
      <w:r w:rsidR="00381767">
        <w:rPr>
          <w:sz w:val="28"/>
          <w:szCs w:val="28"/>
        </w:rPr>
        <w:t>–</w:t>
      </w:r>
      <w:r w:rsidR="001332D0">
        <w:rPr>
          <w:sz w:val="28"/>
          <w:szCs w:val="28"/>
        </w:rPr>
        <w:t xml:space="preserve"> </w:t>
      </w:r>
      <w:r w:rsidR="00381767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жителей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итогом</w:t>
      </w:r>
      <w:proofErr w:type="gramEnd"/>
      <w:r>
        <w:rPr>
          <w:sz w:val="28"/>
          <w:szCs w:val="28"/>
        </w:rPr>
        <w:t xml:space="preserve"> собрании</w:t>
      </w:r>
      <w:r w:rsidR="00381767">
        <w:rPr>
          <w:sz w:val="28"/>
          <w:szCs w:val="28"/>
        </w:rPr>
        <w:t>.</w:t>
      </w:r>
      <w:r w:rsidR="001332D0">
        <w:rPr>
          <w:sz w:val="28"/>
          <w:szCs w:val="28"/>
        </w:rPr>
        <w:t xml:space="preserve"> </w:t>
      </w:r>
      <w:r w:rsidR="00381767">
        <w:rPr>
          <w:sz w:val="28"/>
          <w:szCs w:val="28"/>
        </w:rPr>
        <w:t xml:space="preserve">В 2017 году на итоговом собрании присутствовало </w:t>
      </w:r>
      <w:r w:rsidR="001332D0">
        <w:rPr>
          <w:sz w:val="28"/>
          <w:szCs w:val="28"/>
        </w:rPr>
        <w:t>66 человек. В 2018 году  -52  жителя, а  в 2019 году – 40</w:t>
      </w:r>
      <w:proofErr w:type="gramStart"/>
      <w:r w:rsidR="001332D0">
        <w:rPr>
          <w:sz w:val="28"/>
          <w:szCs w:val="28"/>
        </w:rPr>
        <w:t xml:space="preserve"> !</w:t>
      </w:r>
      <w:proofErr w:type="gramEnd"/>
    </w:p>
    <w:p w:rsidR="001332D0" w:rsidRPr="003F39CC" w:rsidRDefault="008668DC" w:rsidP="00E30F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32D0">
        <w:rPr>
          <w:sz w:val="28"/>
          <w:szCs w:val="28"/>
        </w:rPr>
        <w:t xml:space="preserve">В 2020 году количество участников конкурса увеличится до 270 муниципальных образований. </w:t>
      </w:r>
      <w:r w:rsidRPr="003F39CC">
        <w:rPr>
          <w:b/>
          <w:sz w:val="28"/>
          <w:szCs w:val="28"/>
        </w:rPr>
        <w:t>Наши шансы победить в конкурсе с низким посещением итогового собрания</w:t>
      </w:r>
      <w:r w:rsidR="003F39CC" w:rsidRPr="003F39CC">
        <w:rPr>
          <w:b/>
          <w:sz w:val="28"/>
          <w:szCs w:val="28"/>
        </w:rPr>
        <w:t xml:space="preserve"> жителями </w:t>
      </w:r>
      <w:r w:rsidRPr="003F39CC">
        <w:rPr>
          <w:b/>
          <w:sz w:val="28"/>
          <w:szCs w:val="28"/>
        </w:rPr>
        <w:t xml:space="preserve"> равняются «0».</w:t>
      </w:r>
    </w:p>
    <w:p w:rsidR="00E30FE2" w:rsidRPr="00E30FE2" w:rsidRDefault="008668DC" w:rsidP="00E3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0FE2" w:rsidRPr="00E30FE2">
        <w:rPr>
          <w:sz w:val="28"/>
          <w:szCs w:val="28"/>
        </w:rPr>
        <w:t>В ноябре мы проведем собрание по подведению итогов реализации проекта по благоустройству кладбища  и итоговое собрание по выбору проекта на 2020 год.</w:t>
      </w:r>
    </w:p>
    <w:p w:rsidR="00E30FE2" w:rsidRDefault="00E30FE2" w:rsidP="00E30FE2">
      <w:pPr>
        <w:jc w:val="both"/>
        <w:rPr>
          <w:b/>
          <w:sz w:val="32"/>
          <w:szCs w:val="32"/>
        </w:rPr>
      </w:pPr>
      <w:r w:rsidRPr="000A1C6B">
        <w:rPr>
          <w:sz w:val="32"/>
          <w:szCs w:val="32"/>
        </w:rPr>
        <w:t xml:space="preserve">     </w:t>
      </w:r>
      <w:proofErr w:type="gramStart"/>
      <w:r w:rsidRPr="000A1C6B">
        <w:rPr>
          <w:b/>
          <w:sz w:val="32"/>
          <w:szCs w:val="32"/>
        </w:rPr>
        <w:t xml:space="preserve">Уважаемые жители, неужели </w:t>
      </w:r>
      <w:r>
        <w:rPr>
          <w:b/>
          <w:sz w:val="32"/>
          <w:szCs w:val="32"/>
        </w:rPr>
        <w:t>у нас</w:t>
      </w:r>
      <w:r w:rsidRPr="000A1C6B">
        <w:rPr>
          <w:b/>
          <w:sz w:val="32"/>
          <w:szCs w:val="32"/>
        </w:rPr>
        <w:t xml:space="preserve">  с вами нет </w:t>
      </w:r>
      <w:r>
        <w:rPr>
          <w:b/>
          <w:sz w:val="32"/>
          <w:szCs w:val="32"/>
        </w:rPr>
        <w:t xml:space="preserve">больше </w:t>
      </w:r>
      <w:r w:rsidRPr="000A1C6B">
        <w:rPr>
          <w:b/>
          <w:sz w:val="32"/>
          <w:szCs w:val="32"/>
        </w:rPr>
        <w:t xml:space="preserve">интереса  </w:t>
      </w:r>
      <w:r>
        <w:rPr>
          <w:b/>
          <w:sz w:val="32"/>
          <w:szCs w:val="32"/>
        </w:rPr>
        <w:t>в</w:t>
      </w:r>
      <w:r w:rsidRPr="000A1C6B">
        <w:rPr>
          <w:b/>
          <w:sz w:val="32"/>
          <w:szCs w:val="32"/>
        </w:rPr>
        <w:t xml:space="preserve"> участи</w:t>
      </w:r>
      <w:r>
        <w:rPr>
          <w:b/>
          <w:sz w:val="32"/>
          <w:szCs w:val="32"/>
        </w:rPr>
        <w:t>и в конкурсе и на следующий год, чтобы р</w:t>
      </w:r>
      <w:r w:rsidRPr="000A1C6B">
        <w:rPr>
          <w:b/>
          <w:sz w:val="32"/>
          <w:szCs w:val="32"/>
        </w:rPr>
        <w:t>ешить еще одну проблему нашего поселка: выбрать благоустройство тротуаров на центральных улицах (Свободная</w:t>
      </w:r>
      <w:r>
        <w:rPr>
          <w:b/>
          <w:sz w:val="32"/>
          <w:szCs w:val="32"/>
        </w:rPr>
        <w:t>, Юбилейная,</w:t>
      </w:r>
      <w:r w:rsidRPr="000A1C6B">
        <w:rPr>
          <w:b/>
          <w:sz w:val="32"/>
          <w:szCs w:val="32"/>
        </w:rPr>
        <w:t xml:space="preserve"> Ленина) или  ремонт ГТС (плотины на нашем озере</w:t>
      </w:r>
      <w:r>
        <w:rPr>
          <w:b/>
          <w:sz w:val="32"/>
          <w:szCs w:val="32"/>
        </w:rPr>
        <w:t>)</w:t>
      </w:r>
      <w:r w:rsidRPr="000A1C6B">
        <w:rPr>
          <w:b/>
          <w:sz w:val="32"/>
          <w:szCs w:val="32"/>
        </w:rPr>
        <w:t>, ремонт детской площадки  или что-то другое, важное на ваш взгляд?!</w:t>
      </w:r>
      <w:proofErr w:type="gramEnd"/>
    </w:p>
    <w:p w:rsidR="00E30FE2" w:rsidRDefault="00E30FE2" w:rsidP="00E30FE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Подумайте об этом, не отстраняйтесь от проблем поселка, принимайте участие в решении проблем, давайте все вместе воспользуемся возможностью привлечь дополнительные денежные средства на территорию. Администрация сельсовета и глава сельсовета не смогут решить без вас эти проблемы!!!</w:t>
      </w:r>
    </w:p>
    <w:p w:rsidR="00E30FE2" w:rsidRPr="000A1C6B" w:rsidRDefault="00E30FE2" w:rsidP="00E30FE2">
      <w:pPr>
        <w:jc w:val="both"/>
        <w:rPr>
          <w:b/>
          <w:sz w:val="32"/>
          <w:szCs w:val="32"/>
        </w:rPr>
      </w:pPr>
    </w:p>
    <w:p w:rsidR="006E1E13" w:rsidRPr="00722AB3" w:rsidRDefault="006E1E13" w:rsidP="00037325">
      <w:pPr>
        <w:jc w:val="both"/>
        <w:rPr>
          <w:sz w:val="28"/>
          <w:szCs w:val="28"/>
        </w:rPr>
      </w:pPr>
    </w:p>
    <w:sectPr w:rsidR="006E1E13" w:rsidRPr="00722AB3" w:rsidSect="0075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D9"/>
    <w:rsid w:val="00000335"/>
    <w:rsid w:val="00037325"/>
    <w:rsid w:val="000D36DF"/>
    <w:rsid w:val="0012052C"/>
    <w:rsid w:val="001300B9"/>
    <w:rsid w:val="001332D0"/>
    <w:rsid w:val="00144587"/>
    <w:rsid w:val="001B6572"/>
    <w:rsid w:val="001F6FA7"/>
    <w:rsid w:val="00217321"/>
    <w:rsid w:val="002A1ECD"/>
    <w:rsid w:val="002C1247"/>
    <w:rsid w:val="002E5F60"/>
    <w:rsid w:val="0034799A"/>
    <w:rsid w:val="00347C4B"/>
    <w:rsid w:val="003609EC"/>
    <w:rsid w:val="00381767"/>
    <w:rsid w:val="003B6451"/>
    <w:rsid w:val="003C1E56"/>
    <w:rsid w:val="003F39CC"/>
    <w:rsid w:val="003F660D"/>
    <w:rsid w:val="004B4B3D"/>
    <w:rsid w:val="004E2BDA"/>
    <w:rsid w:val="005204F1"/>
    <w:rsid w:val="00532C81"/>
    <w:rsid w:val="00546403"/>
    <w:rsid w:val="006E1E13"/>
    <w:rsid w:val="006F759E"/>
    <w:rsid w:val="007169F0"/>
    <w:rsid w:val="00722AB3"/>
    <w:rsid w:val="00751879"/>
    <w:rsid w:val="00754010"/>
    <w:rsid w:val="00780C8E"/>
    <w:rsid w:val="007C62F7"/>
    <w:rsid w:val="0082085F"/>
    <w:rsid w:val="008668DC"/>
    <w:rsid w:val="008920A1"/>
    <w:rsid w:val="0089622B"/>
    <w:rsid w:val="00897F5D"/>
    <w:rsid w:val="008A5D1D"/>
    <w:rsid w:val="008C29CF"/>
    <w:rsid w:val="008D426D"/>
    <w:rsid w:val="009671EE"/>
    <w:rsid w:val="0099002B"/>
    <w:rsid w:val="009A0BD9"/>
    <w:rsid w:val="009A64A7"/>
    <w:rsid w:val="009B1C4B"/>
    <w:rsid w:val="009D21EC"/>
    <w:rsid w:val="009E2A98"/>
    <w:rsid w:val="00A61C31"/>
    <w:rsid w:val="00AE67B1"/>
    <w:rsid w:val="00AF326A"/>
    <w:rsid w:val="00B33EDE"/>
    <w:rsid w:val="00C23908"/>
    <w:rsid w:val="00C434AC"/>
    <w:rsid w:val="00D335AF"/>
    <w:rsid w:val="00D35163"/>
    <w:rsid w:val="00D53E4E"/>
    <w:rsid w:val="00D7156B"/>
    <w:rsid w:val="00DE42D1"/>
    <w:rsid w:val="00E20A4B"/>
    <w:rsid w:val="00E26E52"/>
    <w:rsid w:val="00E30FE2"/>
    <w:rsid w:val="00E6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3922061825605322E-2"/>
          <c:y val="4.4057617797775429E-2"/>
          <c:w val="0.73216006853310134"/>
          <c:h val="0.6518253968253990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общей суммы</c:v>
                </c:pt>
              </c:strCache>
            </c:strRef>
          </c:tx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B0F0"/>
              </a:solidFill>
            </c:spPr>
          </c:dPt>
          <c:dPt>
            <c:idx val="7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8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0"/>
            <c:spPr>
              <a:solidFill>
                <a:schemeClr val="bg2">
                  <a:lumMod val="50000"/>
                </a:schemeClr>
              </a:solidFill>
            </c:spPr>
          </c:dPt>
          <c:dPt>
            <c:idx val="11"/>
            <c:spPr>
              <a:solidFill>
                <a:srgbClr val="FF00FF"/>
              </a:solidFill>
            </c:spPr>
          </c:dPt>
          <c:dPt>
            <c:idx val="12"/>
            <c:spPr>
              <a:solidFill>
                <a:schemeClr val="tx1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Свободная</c:v>
                </c:pt>
                <c:pt idx="1">
                  <c:v>Юбилейная</c:v>
                </c:pt>
                <c:pt idx="2">
                  <c:v>Заречная</c:v>
                </c:pt>
                <c:pt idx="3">
                  <c:v>Набережная</c:v>
                </c:pt>
                <c:pt idx="4">
                  <c:v>Новая</c:v>
                </c:pt>
                <c:pt idx="5">
                  <c:v>Ленина</c:v>
                </c:pt>
                <c:pt idx="6">
                  <c:v>Водопроводная</c:v>
                </c:pt>
                <c:pt idx="7">
                  <c:v>Садовая</c:v>
                </c:pt>
                <c:pt idx="8">
                  <c:v>Московская</c:v>
                </c:pt>
                <c:pt idx="9">
                  <c:v>Молодежная</c:v>
                </c:pt>
                <c:pt idx="10">
                  <c:v>Комсомольская</c:v>
                </c:pt>
                <c:pt idx="11">
                  <c:v>Переулок Заречный</c:v>
                </c:pt>
                <c:pt idx="12">
                  <c:v>Солнечная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20.7</c:v>
                </c:pt>
                <c:pt idx="1">
                  <c:v>20.9</c:v>
                </c:pt>
                <c:pt idx="2">
                  <c:v>25.4</c:v>
                </c:pt>
                <c:pt idx="3">
                  <c:v>7.8</c:v>
                </c:pt>
                <c:pt idx="4">
                  <c:v>0.60000000000000064</c:v>
                </c:pt>
                <c:pt idx="5">
                  <c:v>4.5999999999999996</c:v>
                </c:pt>
                <c:pt idx="6">
                  <c:v>4.4000000000000004</c:v>
                </c:pt>
                <c:pt idx="7">
                  <c:v>1.8</c:v>
                </c:pt>
                <c:pt idx="8">
                  <c:v>5.6</c:v>
                </c:pt>
                <c:pt idx="9">
                  <c:v>1.8</c:v>
                </c:pt>
                <c:pt idx="10">
                  <c:v>1.8</c:v>
                </c:pt>
                <c:pt idx="11">
                  <c:v>4.5999999999999996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cat>
            <c:strRef>
              <c:f>Лист1!$A$2:$A$14</c:f>
              <c:strCache>
                <c:ptCount val="13"/>
                <c:pt idx="0">
                  <c:v>Свободная</c:v>
                </c:pt>
                <c:pt idx="1">
                  <c:v>Юбилейная</c:v>
                </c:pt>
                <c:pt idx="2">
                  <c:v>Заречная</c:v>
                </c:pt>
                <c:pt idx="3">
                  <c:v>Набережная</c:v>
                </c:pt>
                <c:pt idx="4">
                  <c:v>Новая</c:v>
                </c:pt>
                <c:pt idx="5">
                  <c:v>Ленина</c:v>
                </c:pt>
                <c:pt idx="6">
                  <c:v>Водопроводная</c:v>
                </c:pt>
                <c:pt idx="7">
                  <c:v>Садовая</c:v>
                </c:pt>
                <c:pt idx="8">
                  <c:v>Московская</c:v>
                </c:pt>
                <c:pt idx="9">
                  <c:v>Молодежная</c:v>
                </c:pt>
                <c:pt idx="10">
                  <c:v>Комсомольская</c:v>
                </c:pt>
                <c:pt idx="11">
                  <c:v>Переулок Заречный</c:v>
                </c:pt>
                <c:pt idx="12">
                  <c:v>Солнечная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Лист1!$A$2:$A$14</c:f>
              <c:strCache>
                <c:ptCount val="13"/>
                <c:pt idx="0">
                  <c:v>Свободная</c:v>
                </c:pt>
                <c:pt idx="1">
                  <c:v>Юбилейная</c:v>
                </c:pt>
                <c:pt idx="2">
                  <c:v>Заречная</c:v>
                </c:pt>
                <c:pt idx="3">
                  <c:v>Набережная</c:v>
                </c:pt>
                <c:pt idx="4">
                  <c:v>Новая</c:v>
                </c:pt>
                <c:pt idx="5">
                  <c:v>Ленина</c:v>
                </c:pt>
                <c:pt idx="6">
                  <c:v>Водопроводная</c:v>
                </c:pt>
                <c:pt idx="7">
                  <c:v>Садовая</c:v>
                </c:pt>
                <c:pt idx="8">
                  <c:v>Московская</c:v>
                </c:pt>
                <c:pt idx="9">
                  <c:v>Молодежная</c:v>
                </c:pt>
                <c:pt idx="10">
                  <c:v>Комсомольская</c:v>
                </c:pt>
                <c:pt idx="11">
                  <c:v>Переулок Заречный</c:v>
                </c:pt>
                <c:pt idx="12">
                  <c:v>Солнечная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box"/>
        <c:axId val="115179520"/>
        <c:axId val="115181056"/>
        <c:axId val="124831488"/>
      </c:bar3DChart>
      <c:catAx>
        <c:axId val="11517952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181056"/>
        <c:crosses val="autoZero"/>
        <c:auto val="1"/>
        <c:lblAlgn val="ctr"/>
        <c:lblOffset val="100"/>
      </c:catAx>
      <c:valAx>
        <c:axId val="115181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15179520"/>
        <c:crosses val="autoZero"/>
        <c:crossBetween val="between"/>
      </c:valAx>
      <c:serAx>
        <c:axId val="12483148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181056"/>
        <c:crosses val="autoZero"/>
      </c:serAx>
    </c:plotArea>
    <c:plotVisOnly val="1"/>
  </c:chart>
  <c:spPr>
    <a:ln w="38100">
      <a:solidFill>
        <a:srgbClr val="FF000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собранных средств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spPr>
              <a:solidFill>
                <a:schemeClr val="accent1"/>
              </a:solidFill>
            </c:spPr>
          </c:dPt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Администрация </c:v>
                </c:pt>
                <c:pt idx="1">
                  <c:v>Борский СДК </c:v>
                </c:pt>
                <c:pt idx="2">
                  <c:v>ООО «Учхоз"</c:v>
                </c:pt>
                <c:pt idx="3">
                  <c:v>Борская ООШ</c:v>
                </c:pt>
                <c:pt idx="4">
                  <c:v>Борский дет.сад</c:v>
                </c:pt>
                <c:pt idx="5">
                  <c:v>Общежитие КГАУ </c:v>
                </c:pt>
                <c:pt idx="6">
                  <c:v>ИП</c:v>
                </c:pt>
                <c:pt idx="7">
                  <c:v>УНПК "Борский"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8500</c:v>
                </c:pt>
                <c:pt idx="1">
                  <c:v>2200</c:v>
                </c:pt>
                <c:pt idx="2">
                  <c:v>2000</c:v>
                </c:pt>
                <c:pt idx="3">
                  <c:v>2300</c:v>
                </c:pt>
                <c:pt idx="4">
                  <c:v>3000</c:v>
                </c:pt>
                <c:pt idx="5">
                  <c:v>1500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hape val="box"/>
        <c:axId val="126784640"/>
        <c:axId val="126786176"/>
        <c:axId val="39880896"/>
      </c:bar3DChart>
      <c:catAx>
        <c:axId val="126784640"/>
        <c:scaling>
          <c:orientation val="minMax"/>
        </c:scaling>
        <c:axPos val="b"/>
        <c:majorGridlines/>
        <c:minorGridlines/>
        <c:tickLblPos val="nextTo"/>
        <c:txPr>
          <a:bodyPr/>
          <a:lstStyle/>
          <a:p>
            <a:pPr algn="just"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786176"/>
        <c:crosses val="autoZero"/>
        <c:auto val="1"/>
        <c:lblAlgn val="r"/>
        <c:lblOffset val="100"/>
      </c:catAx>
      <c:valAx>
        <c:axId val="126786176"/>
        <c:scaling>
          <c:orientation val="minMax"/>
        </c:scaling>
        <c:delete val="1"/>
        <c:axPos val="l"/>
        <c:majorGridlines>
          <c:spPr>
            <a:ln w="3175">
              <a:solidFill>
                <a:schemeClr val="tx1"/>
              </a:solidFill>
            </a:ln>
          </c:spPr>
        </c:majorGridlines>
        <c:numFmt formatCode="General" sourceLinked="1"/>
        <c:tickLblPos val="none"/>
        <c:crossAx val="126784640"/>
        <c:crosses val="autoZero"/>
        <c:crossBetween val="between"/>
      </c:valAx>
      <c:serAx>
        <c:axId val="39880896"/>
        <c:scaling>
          <c:orientation val="minMax"/>
        </c:scaling>
        <c:delete val="1"/>
        <c:axPos val="b"/>
        <c:tickLblPos val="none"/>
        <c:crossAx val="126786176"/>
        <c:crosses val="autoZero"/>
      </c:serAx>
    </c:plotArea>
    <c:plotVisOnly val="1"/>
  </c:chart>
  <c:spPr>
    <a:ln w="57150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пенсионеров и работающих, участвующих</a:t>
            </a:r>
            <a:r>
              <a:rPr lang="ru-RU" baseline="0"/>
              <a:t> в сборе денег</a:t>
            </a:r>
            <a:r>
              <a:rPr lang="ru-RU"/>
              <a:t>:</a:t>
            </a:r>
          </a:p>
          <a:p>
            <a:pPr>
              <a:defRPr/>
            </a:pPr>
            <a:r>
              <a:rPr lang="ru-RU"/>
              <a:t>23 чел. /46 чел.</a:t>
            </a:r>
          </a:p>
          <a:p>
            <a:pPr>
              <a:defRPr/>
            </a:pP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0.34613353018372661"/>
          <c:y val="0.37695319335083188"/>
          <c:w val="0.30773293963254633"/>
          <c:h val="0.5275421822272203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Пенсионеры</c:v>
                </c:pt>
                <c:pt idx="1">
                  <c:v>Работащие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взноса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15300</a:t>
                    </a:r>
                    <a:r>
                      <a:rPr lang="ru-RU"/>
                      <a:t> рублей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38700</a:t>
                    </a:r>
                    <a:r>
                      <a:rPr lang="ru-RU"/>
                      <a:t> рублей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Пенсионеры</c:v>
                </c:pt>
                <c:pt idx="1">
                  <c:v>Работащие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15300</c:v>
                </c:pt>
                <c:pt idx="1">
                  <c:v>38700</c:v>
                </c:pt>
              </c:numCache>
            </c:numRef>
          </c:val>
        </c:ser>
        <c:firstSliceAng val="0"/>
        <c:holeSize val="50"/>
      </c:doughnutChart>
    </c:plotArea>
    <c:plotVisOnly val="1"/>
  </c:chart>
  <c:spPr>
    <a:ln w="57150">
      <a:solidFill>
        <a:srgbClr val="00B05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9C2C3-E45E-4DAC-BB25-FE41B3F6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2019-09-27T05:32:00Z</dcterms:created>
  <dcterms:modified xsi:type="dcterms:W3CDTF">2019-10-02T05:54:00Z</dcterms:modified>
</cp:coreProperties>
</file>